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Analysing Millet Seed Germination Prediction Using JEPA LLM Tuning Models and Crop Analysis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Deep learning-based seed germination prediction using morphological traits and RGB images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BMC Plant Biology, Vol. 26, Article 757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Comprehensive Review on Image-Driven Seed Germination Prediction Using Machine Learning Techniques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EPJ Web of Conferences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Instance Segmentation for Local Rice Seed Germination Evaluation using Deep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Journal of Innovative Image Processing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SeedAI: a novel seed germination predictionsystem using dual stage deep learning framework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Environmental Research Communications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Machine Learning-Based Image Classification for Detecting Pearl Millet Diseases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Proceedings of the 1st International Conference on Computational and Cognitive Systems Science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germination tests: seeds are sown and sprouted seeds counted after several days.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Visual seed inspection by experts based on size, colour and shape.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CNN models such as VGG19, ResNet50 and EfficientNet trained on labelled seed images.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Crop advisory systems that use soil and weather data without seed-level analysis.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tests are slow, labour-intensive and error-prone.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Large seed batches cannot be checked quickly.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Supervised CNNs need large labelled germination datasets.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Image-only models ignore soil and environmental conditions.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Predictions are not explained in a way farmers can act on.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Image-based germination models need large labelled datasets and ignore growing conditions; few combine self-supervised learning, environmental data and farmer-friendly explanations.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