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700F" w:rsidRDefault="0081700F">
      <w:pPr>
        <w:spacing w:after="480" w:line="240" w:lineRule="auto"/>
      </w:pPr>
      <w:bookmarkStart w:id="0" w:name="_GoBack"/>
      <w:bookmarkEnd w:id="0"/>
    </w:p>
    <w:p w:rsidR="0081700F" w:rsidRDefault="00807930">
      <w:pPr>
        <w:jc w:val="center"/>
      </w:pPr>
      <w:r>
        <w:rPr>
          <w:rFonts w:cs="Times New Roman"/>
          <w:b/>
          <w:sz w:val="36"/>
        </w:rPr>
        <w:t>SECURE DATA TRANSMISSION IN CLOUD COMPUTING USING ENCRYPTION AND MACHINE LEARNING</w:t>
      </w:r>
    </w:p>
    <w:p w:rsidR="0081700F" w:rsidRDefault="00807930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81700F" w:rsidRDefault="00807930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81700F" w:rsidRDefault="00807930">
      <w:pPr>
        <w:spacing w:after="240"/>
        <w:jc w:val="center"/>
      </w:pPr>
      <w:r>
        <w:rPr>
          <w:rFonts w:cs="Times New Roman"/>
        </w:rPr>
        <w:t>Batch A5 (CSE-A)  ·  Academic year [ACADEMIC YEAR]</w:t>
      </w:r>
    </w:p>
    <w:p w:rsidR="0081700F" w:rsidRDefault="00807930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81700F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81700F">
        <w:trPr>
          <w:cantSplit/>
          <w:jc w:val="center"/>
        </w:trPr>
        <w:tc>
          <w:tcPr>
            <w:tcW w:w="1008" w:type="dxa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Avuti Sandhya</w:t>
            </w:r>
          </w:p>
        </w:tc>
        <w:tc>
          <w:tcPr>
            <w:tcW w:w="2592" w:type="dxa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23K91A0520</w:t>
            </w:r>
          </w:p>
        </w:tc>
      </w:tr>
      <w:tr w:rsidR="0081700F">
        <w:trPr>
          <w:cantSplit/>
          <w:jc w:val="center"/>
        </w:trPr>
        <w:tc>
          <w:tcPr>
            <w:tcW w:w="1008" w:type="dxa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Banothu Indu</w:t>
            </w:r>
          </w:p>
        </w:tc>
        <w:tc>
          <w:tcPr>
            <w:tcW w:w="2592" w:type="dxa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23K91A0530</w:t>
            </w:r>
          </w:p>
        </w:tc>
      </w:tr>
      <w:tr w:rsidR="0081700F">
        <w:trPr>
          <w:cantSplit/>
          <w:jc w:val="center"/>
        </w:trPr>
        <w:tc>
          <w:tcPr>
            <w:tcW w:w="1008" w:type="dxa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Dasari Sriteja</w:t>
            </w:r>
          </w:p>
        </w:tc>
        <w:tc>
          <w:tcPr>
            <w:tcW w:w="2592" w:type="dxa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23K91A0559</w:t>
            </w:r>
          </w:p>
        </w:tc>
      </w:tr>
      <w:tr w:rsidR="0081700F">
        <w:trPr>
          <w:cantSplit/>
          <w:jc w:val="center"/>
        </w:trPr>
        <w:tc>
          <w:tcPr>
            <w:tcW w:w="1008" w:type="dxa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Bejugam Vaishnavi</w:t>
            </w:r>
          </w:p>
        </w:tc>
        <w:tc>
          <w:tcPr>
            <w:tcW w:w="2592" w:type="dxa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23K91A0533</w:t>
            </w:r>
          </w:p>
        </w:tc>
      </w:tr>
    </w:tbl>
    <w:p w:rsidR="0081700F" w:rsidRDefault="0081700F">
      <w:pPr>
        <w:spacing w:line="192" w:lineRule="auto"/>
      </w:pPr>
    </w:p>
    <w:p w:rsidR="0081700F" w:rsidRDefault="00807930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CH. Prabhakar</w:t>
      </w:r>
    </w:p>
    <w:p w:rsidR="0081700F" w:rsidRDefault="00807930">
      <w:r>
        <w:rPr>
          <w:rFonts w:cs="Times New Roman"/>
          <w:i/>
          <w:sz w:val="21"/>
        </w:rPr>
        <w:t xml:space="preserve">Chapter and section numbers quoted in </w:t>
      </w:r>
      <w:r>
        <w:rPr>
          <w:rFonts w:cs="Times New Roman"/>
          <w:i/>
          <w:sz w:val="21"/>
        </w:rPr>
        <w:t>the text (for example Chapter 8 or Section 6.2) refer to the full project report, 17.Final Document. Figures and tables in this document are numbered from 1.</w:t>
      </w:r>
    </w:p>
    <w:p w:rsidR="0081700F" w:rsidRDefault="00807930">
      <w:pPr>
        <w:pStyle w:val="Heading1"/>
      </w:pPr>
      <w:r>
        <w:t>1. SCOPE</w:t>
      </w:r>
    </w:p>
    <w:p w:rsidR="0081700F" w:rsidRDefault="00807930">
      <w:pPr>
        <w:pStyle w:val="Heading2"/>
      </w:pPr>
      <w:r>
        <w:t>1.1 What is in scope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Encrypting text (up to 1 MB) and files (up to 5 MB) before they </w:t>
      </w:r>
      <w:r>
        <w:rPr>
          <w:rFonts w:cs="Times New Roman"/>
        </w:rPr>
        <w:t>reach a mock cloud endpoint, and decrypting and verifying them there.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Scoring single flow records and CSV batches (up to 10 MB and 10,000 rows) in the 42-feature UNSW-NB15 schema as normal or attack, with confidence and severity.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An in-memory alert </w:t>
      </w:r>
      <w:r>
        <w:rPr>
          <w:rFonts w:cs="Times New Roman"/>
        </w:rPr>
        <w:t>log of up to 500 attack verdicts, an API, a React console and the original HTML dashboard.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Offline training of the detector on synthetic data (shipped default) or on real UNSW-NB15 CSV/parquet files, and serving of a chosen model bundle.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lastRenderedPageBreak/>
        <w:t>•  Measurements</w:t>
      </w:r>
      <w:r>
        <w:rPr>
          <w:rFonts w:cs="Times New Roman"/>
        </w:rPr>
        <w:t xml:space="preserve"> of detection quality, cryptographic cost and combined overhead on one machine.</w:t>
      </w:r>
    </w:p>
    <w:p w:rsidR="0081700F" w:rsidRDefault="00807930">
      <w:pPr>
        <w:pStyle w:val="Heading2"/>
      </w:pPr>
      <w:r>
        <w:t>1.2 What is out of scope</w:t>
      </w:r>
    </w:p>
    <w:p w:rsidR="0081700F" w:rsidRDefault="00807930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Items deliberately not covered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7"/>
        <w:gridCol w:w="4061"/>
        <w:gridCol w:w="1674"/>
      </w:tblGrid>
      <w:tr w:rsidR="0081700F">
        <w:trPr>
          <w:cantSplit/>
          <w:tblHeader/>
          <w:jc w:val="center"/>
        </w:trPr>
        <w:tc>
          <w:tcPr>
            <w:tcW w:w="3312" w:type="dxa"/>
            <w:shd w:val="clear" w:color="auto" w:fill="1B2A41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Item</w:t>
            </w:r>
          </w:p>
        </w:tc>
        <w:tc>
          <w:tcPr>
            <w:tcW w:w="4320" w:type="dxa"/>
            <w:shd w:val="clear" w:color="auto" w:fill="1B2A41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Why it is out</w:t>
            </w:r>
          </w:p>
        </w:tc>
        <w:tc>
          <w:tcPr>
            <w:tcW w:w="1728" w:type="dxa"/>
            <w:shd w:val="clear" w:color="auto" w:fill="1B2A41"/>
          </w:tcPr>
          <w:p w:rsidR="0081700F" w:rsidRDefault="00807930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Where it appears</w:t>
            </w:r>
          </w:p>
        </w:tc>
      </w:tr>
      <w:tr w:rsidR="0081700F">
        <w:trPr>
          <w:cantSplit/>
          <w:jc w:val="center"/>
        </w:trPr>
        <w:tc>
          <w:tcPr>
            <w:tcW w:w="3312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Live packet capture and flow export</w:t>
            </w:r>
          </w:p>
        </w:tc>
        <w:tc>
          <w:tcPr>
            <w:tcW w:w="4320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Needs privileg</w:t>
            </w:r>
            <w:r>
              <w:rPr>
                <w:rFonts w:cs="Times New Roman"/>
                <w:sz w:val="19"/>
              </w:rPr>
              <w:t>ed network access and a flow exporter; flows are supplied as records or CSV rows</w:t>
            </w:r>
          </w:p>
        </w:tc>
        <w:tc>
          <w:tcPr>
            <w:tcW w:w="1728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Future scope</w:t>
            </w:r>
          </w:p>
        </w:tc>
      </w:tr>
      <w:tr w:rsidR="0081700F">
        <w:trPr>
          <w:cantSplit/>
          <w:jc w:val="center"/>
        </w:trPr>
        <w:tc>
          <w:tcPr>
            <w:tcW w:w="3312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Blocking or quarantining a flagged session</w:t>
            </w:r>
          </w:p>
        </w:tc>
        <w:tc>
          <w:tcPr>
            <w:tcW w:w="4320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API does not gate a transfer on the verdict; the operator decides</w:t>
            </w:r>
          </w:p>
        </w:tc>
        <w:tc>
          <w:tcPr>
            <w:tcW w:w="1728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Future scope</w:t>
            </w:r>
          </w:p>
        </w:tc>
      </w:tr>
      <w:tr w:rsidR="0081700F">
        <w:trPr>
          <w:cantSplit/>
          <w:jc w:val="center"/>
        </w:trPr>
        <w:tc>
          <w:tcPr>
            <w:tcW w:w="3312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A real cloud provider, upload and </w:t>
            </w:r>
            <w:r>
              <w:rPr>
                <w:rFonts w:cs="Times New Roman"/>
                <w:sz w:val="19"/>
              </w:rPr>
              <w:t>download</w:t>
            </w:r>
          </w:p>
        </w:tc>
        <w:tc>
          <w:tcPr>
            <w:tcW w:w="4320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cloud is a mock endpoint with a process-lifetime key pair</w:t>
            </w:r>
          </w:p>
        </w:tc>
        <w:tc>
          <w:tcPr>
            <w:tcW w:w="1728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Future scope</w:t>
            </w:r>
          </w:p>
        </w:tc>
      </w:tr>
      <w:tr w:rsidR="0081700F">
        <w:trPr>
          <w:cantSplit/>
          <w:jc w:val="center"/>
        </w:trPr>
        <w:tc>
          <w:tcPr>
            <w:tcW w:w="3312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Key custody (KMS, HSM), certificates, key rotation</w:t>
            </w:r>
          </w:p>
        </w:tc>
        <w:tc>
          <w:tcPr>
            <w:tcW w:w="4320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Keys exist only in memory</w:t>
            </w:r>
          </w:p>
        </w:tc>
        <w:tc>
          <w:tcPr>
            <w:tcW w:w="1728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Future scope</w:t>
            </w:r>
          </w:p>
        </w:tc>
      </w:tr>
      <w:tr w:rsidR="0081700F">
        <w:trPr>
          <w:cantSplit/>
          <w:jc w:val="center"/>
        </w:trPr>
        <w:tc>
          <w:tcPr>
            <w:tcW w:w="3312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Authentication, TLS, rate limiting</w:t>
            </w:r>
          </w:p>
        </w:tc>
        <w:tc>
          <w:tcPr>
            <w:tcW w:w="4320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Local demonstration service bound to 127.0.0.</w:t>
            </w:r>
            <w:r>
              <w:rPr>
                <w:rFonts w:cs="Times New Roman"/>
                <w:sz w:val="19"/>
              </w:rPr>
              <w:t>1</w:t>
            </w:r>
          </w:p>
        </w:tc>
        <w:tc>
          <w:tcPr>
            <w:tcW w:w="1728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Future scope</w:t>
            </w:r>
          </w:p>
        </w:tc>
      </w:tr>
      <w:tr w:rsidR="0081700F">
        <w:trPr>
          <w:cantSplit/>
          <w:jc w:val="center"/>
        </w:trPr>
        <w:tc>
          <w:tcPr>
            <w:tcW w:w="3312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Persistent storage of alerts</w:t>
            </w:r>
          </w:p>
        </w:tc>
        <w:tc>
          <w:tcPr>
            <w:tcW w:w="4320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alert list is lost on restart</w:t>
            </w:r>
          </w:p>
        </w:tc>
        <w:tc>
          <w:tcPr>
            <w:tcW w:w="1728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Future scope</w:t>
            </w:r>
          </w:p>
        </w:tc>
      </w:tr>
      <w:tr w:rsidR="0081700F">
        <w:trPr>
          <w:cantSplit/>
          <w:jc w:val="center"/>
        </w:trPr>
        <w:tc>
          <w:tcPr>
            <w:tcW w:w="3312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base paper's EECC and quantum-inspired network</w:t>
            </w:r>
          </w:p>
        </w:tc>
        <w:tc>
          <w:tcPr>
            <w:tcW w:w="4320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reproduced; standard primitives and models were used</w:t>
            </w:r>
          </w:p>
        </w:tc>
        <w:tc>
          <w:tcPr>
            <w:tcW w:w="1728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Chapter 8, Section 8.8</w:t>
            </w:r>
          </w:p>
        </w:tc>
      </w:tr>
      <w:tr w:rsidR="0081700F">
        <w:trPr>
          <w:cantSplit/>
          <w:jc w:val="center"/>
        </w:trPr>
        <w:tc>
          <w:tcPr>
            <w:tcW w:w="3312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Adversarial and evasion testing</w:t>
            </w:r>
            <w:r>
              <w:rPr>
                <w:rFonts w:cs="Times New Roman"/>
                <w:sz w:val="19"/>
              </w:rPr>
              <w:t xml:space="preserve"> of the detector</w:t>
            </w:r>
          </w:p>
        </w:tc>
        <w:tc>
          <w:tcPr>
            <w:tcW w:w="4320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attempted</w:t>
            </w:r>
          </w:p>
        </w:tc>
        <w:tc>
          <w:tcPr>
            <w:tcW w:w="1728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Limitations</w:t>
            </w:r>
          </w:p>
        </w:tc>
      </w:tr>
      <w:tr w:rsidR="0081700F">
        <w:trPr>
          <w:cantSplit/>
          <w:jc w:val="center"/>
        </w:trPr>
        <w:tc>
          <w:tcPr>
            <w:tcW w:w="3312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Load, concurrency and multi-tenant testing</w:t>
            </w:r>
          </w:p>
        </w:tc>
        <w:tc>
          <w:tcPr>
            <w:tcW w:w="4320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Single-user measurements only</w:t>
            </w:r>
          </w:p>
        </w:tc>
        <w:tc>
          <w:tcPr>
            <w:tcW w:w="1728" w:type="dxa"/>
          </w:tcPr>
          <w:p w:rsidR="0081700F" w:rsidRDefault="00807930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Limitations</w:t>
            </w:r>
          </w:p>
        </w:tc>
      </w:tr>
    </w:tbl>
    <w:p w:rsidR="0081700F" w:rsidRDefault="0081700F">
      <w:pPr>
        <w:spacing w:line="192" w:lineRule="auto"/>
      </w:pPr>
    </w:p>
    <w:p w:rsidR="0081700F" w:rsidRDefault="00807930">
      <w:pPr>
        <w:pStyle w:val="Heading1"/>
        <w:pageBreakBefore/>
      </w:pPr>
      <w:r>
        <w:lastRenderedPageBreak/>
        <w:t>2. ASSUMPTIONS</w:t>
      </w:r>
    </w:p>
    <w:p w:rsidR="0081700F" w:rsidRDefault="00807930">
      <w:r>
        <w:rPr>
          <w:rFonts w:cs="Times New Roman"/>
        </w:rPr>
        <w:t>The results and the design rest on the following assumptions.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The 42 UNSW-NB15 flow features describe the </w:t>
      </w:r>
      <w:r>
        <w:rPr>
          <w:rFonts w:cs="Times New Roman"/>
        </w:rPr>
        <w:t>traffic well enough to separate attacks from normal flows; this holds on the benchmark but is not established for other networks.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Labels in UNSW-NB15 are correct and its official training and testing sets are a fair stand-in for 'the past' and 'the futu</w:t>
      </w:r>
      <w:r>
        <w:rPr>
          <w:rFonts w:cs="Times New Roman"/>
        </w:rPr>
        <w:t>re'.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The mock cloud's key pair, which lives in process memory, stands for a long-term cloud key held securely elsewhere.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The </w:t>
      </w:r>
      <w:r>
        <w:rPr>
          <w:rFonts w:ascii="Consolas" w:eastAsia="Consolas" w:hAnsi="Consolas" w:cs="Consolas"/>
          <w:sz w:val="21"/>
        </w:rPr>
        <w:t>cryptography</w:t>
      </w:r>
      <w:r>
        <w:rPr>
          <w:rFonts w:cs="Times New Roman"/>
        </w:rPr>
        <w:t xml:space="preserve"> library and the operating system's random number generator are trustworthy; no side-channel or implementation at</w:t>
      </w:r>
      <w:r>
        <w:rPr>
          <w:rFonts w:cs="Times New Roman"/>
        </w:rPr>
        <w:t>tack is considered.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Operators accept a threshold of 0.5 unless they choose another; the product does not tune it.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The service is run locally (127.0.0.1) by a trusted operator; there is no hostile client.</w:t>
      </w:r>
    </w:p>
    <w:p w:rsidR="0081700F" w:rsidRDefault="00807930">
      <w:pPr>
        <w:pStyle w:val="Heading1"/>
        <w:pageBreakBefore/>
      </w:pPr>
      <w:r>
        <w:lastRenderedPageBreak/>
        <w:t>3. LIMITATIONS</w:t>
      </w:r>
    </w:p>
    <w:p w:rsidR="0081700F" w:rsidRDefault="00807930">
      <w:pPr>
        <w:pStyle w:val="Heading2"/>
      </w:pPr>
      <w:r>
        <w:t>Data and model limitations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default model is trained on synthetic data.</w:t>
      </w:r>
      <w:r>
        <w:rPr>
          <w:rFonts w:cs="Times New Roman"/>
        </w:rPr>
        <w:t xml:space="preserve"> Its 0.9733 accuracy is a property of the generator (2.5% label noise, near-perfect separability) and drops to 0.660 on real flows (ROC-AUC 0.657).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 xml:space="preserve">The official UNSW-NB15 test set is temporally shifted and </w:t>
      </w:r>
      <w:r>
        <w:rPr>
          <w:rFonts w:cs="Times New Roman"/>
          <w:b/>
        </w:rPr>
        <w:t>harder than a random split.</w:t>
      </w:r>
      <w:r>
        <w:rPr>
          <w:rFonts w:cs="Times New Roman"/>
        </w:rPr>
        <w:t xml:space="preserve"> The stacked model reaches 0.890 ± 0.002 there, but a 22.6% false-alarm rate on normal flows at threshold 0.5.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Stacking did not beat XGBoost.</w:t>
      </w:r>
      <w:r>
        <w:rPr>
          <w:rFonts w:cs="Times New Roman"/>
        </w:rPr>
        <w:t xml:space="preserve"> XGBoost alone scores 0.910 ± 0.001; the CNN adds false alarms and 246 s of CPU train</w:t>
      </w:r>
      <w:r>
        <w:rPr>
          <w:rFonts w:cs="Times New Roman"/>
        </w:rPr>
        <w:t>ing time.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Fuzzers are missed 13.3% of the time</w:t>
      </w:r>
      <w:r>
        <w:rPr>
          <w:rFonts w:cs="Times New Roman"/>
        </w:rPr>
        <w:t xml:space="preserve">, and a single feature, </w:t>
      </w:r>
      <w:r>
        <w:rPr>
          <w:rFonts w:ascii="Consolas" w:eastAsia="Consolas" w:hAnsi="Consolas" w:cs="Consolas"/>
          <w:sz w:val="21"/>
        </w:rPr>
        <w:t>sttl</w:t>
      </w:r>
      <w:r>
        <w:rPr>
          <w:rFonts w:cs="Times New Roman"/>
        </w:rPr>
        <w:t>, dominates the importance ranking, a known artefact of the UNSW-NB15 testbed.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CNN is trained with an unweighted binary cross-entropy loss</w:t>
      </w:r>
      <w:r>
        <w:rPr>
          <w:rFonts w:cs="Times New Roman"/>
        </w:rPr>
        <w:t xml:space="preserve"> in the PyTorch branch that ran, a</w:t>
      </w:r>
      <w:r>
        <w:rPr>
          <w:rFonts w:cs="Times New Roman"/>
        </w:rPr>
        <w:t>lthough the README describes balanced weighting (which exists only in the TensorFlow branch).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Missing features default silently</w:t>
      </w:r>
      <w:r>
        <w:rPr>
          <w:rFonts w:cs="Times New Roman"/>
        </w:rPr>
        <w:t xml:space="preserve"> to average values at the API, so a partial record can look benign.</w:t>
      </w:r>
    </w:p>
    <w:p w:rsidR="0081700F" w:rsidRDefault="00807930">
      <w:pPr>
        <w:pStyle w:val="Heading2"/>
      </w:pPr>
      <w:r>
        <w:t>Security and system limitations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Mock cloud with an in-m</w:t>
      </w:r>
      <w:r>
        <w:rPr>
          <w:rFonts w:cs="Times New Roman"/>
          <w:b/>
        </w:rPr>
        <w:t>emory key pair.</w:t>
      </w:r>
      <w:r>
        <w:rPr>
          <w:rFonts w:cs="Times New Roman"/>
        </w:rPr>
        <w:t xml:space="preserve"> There is no key storage, rotation or certificate, so objective 2 (key storage) is not met.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Demo shortcut in decryption.</w:t>
      </w:r>
      <w:r>
        <w:rPr>
          <w:rFonts w:cs="Times New Roman"/>
        </w:rPr>
        <w:t xml:space="preserve"> The API caches session keys by ephemeral public key; any caller who knows an ephemeral public key can ask for decrypt</w:t>
      </w:r>
      <w:r>
        <w:rPr>
          <w:rFonts w:cs="Times New Roman"/>
        </w:rPr>
        <w:t>ion. The real ECDH path (cloud private key) is used when the cache misses and is tested, but the cache is not a production design.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 authentication, TLS or rate limiting</w:t>
      </w:r>
      <w:r>
        <w:rPr>
          <w:rFonts w:cs="Times New Roman"/>
        </w:rPr>
        <w:t>; CORS allows every origin.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alert list is in memory</w:t>
      </w:r>
      <w:r>
        <w:rPr>
          <w:rFonts w:cs="Times New Roman"/>
        </w:rPr>
        <w:t xml:space="preserve"> (at most 500 entries) an</w:t>
      </w:r>
      <w:r>
        <w:rPr>
          <w:rFonts w:cs="Times New Roman"/>
        </w:rPr>
        <w:t>d is lost on restart; there is no database.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 live traffic.</w:t>
      </w:r>
      <w:r>
        <w:rPr>
          <w:rFonts w:cs="Times New Roman"/>
        </w:rPr>
        <w:t xml:space="preserve"> The system scores supplied records; it does not capture packets and does not tie a verdict to a particular transfer.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Resource limits are fixed in code</w:t>
      </w:r>
      <w:r>
        <w:rPr>
          <w:rFonts w:cs="Times New Roman"/>
        </w:rPr>
        <w:t>: 1 MB text, 5 MB file, 10 MB or 10,000</w:t>
      </w:r>
      <w:r>
        <w:rPr>
          <w:rFonts w:cs="Times New Roman"/>
        </w:rPr>
        <w:t>-row CSV.</w:t>
      </w:r>
    </w:p>
    <w:p w:rsidR="0081700F" w:rsidRDefault="00807930">
      <w:pPr>
        <w:pStyle w:val="Heading2"/>
      </w:pPr>
      <w:r>
        <w:t>Evaluation limitations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One public data set from one laboratory; one machine; no significance tests; timings on a shared desktop CPU.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The comparison with the base paper is indicative: its subset, hyper-parameters and test fraction are not pu</w:t>
      </w:r>
      <w:r>
        <w:rPr>
          <w:rFonts w:cs="Times New Roman"/>
        </w:rPr>
        <w:t>blished.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The Docker image, the TensorFlow code path and browsers other than Chrome were not tested.</w:t>
      </w:r>
    </w:p>
    <w:p w:rsidR="0081700F" w:rsidRDefault="00807930">
      <w:r>
        <w:rPr>
          <w:rFonts w:cs="Times New Roman"/>
        </w:rPr>
        <w:t>Two figures show the limitation that matters most for reading the numbers. The first shows where the training data comes from decides everything: the shi</w:t>
      </w:r>
      <w:r>
        <w:rPr>
          <w:rFonts w:cs="Times New Roman"/>
        </w:rPr>
        <w:t>pped model is excellent on its own synthetic data and close to chance on real traffic. The second shows which traffic categories the real-trained model handles well and where it does not.</w:t>
      </w:r>
    </w:p>
    <w:p w:rsidR="0081700F" w:rsidRDefault="00807930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120640" cy="28592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7_synthetic_vs_re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00F" w:rsidRDefault="00807930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Accuracy of the stacked </w:t>
      </w:r>
      <w:r>
        <w:rPr>
          <w:rFonts w:cs="Times New Roman"/>
        </w:rPr>
        <w:t>ensemble by training data and test data: synthetic-trained models do not transfer to real UNSW-NB15 flows.</w:t>
      </w:r>
    </w:p>
    <w:p w:rsidR="0081700F" w:rsidRDefault="00807930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754880" cy="2698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5_per_categ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9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00F" w:rsidRDefault="00807930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Share of each traffic category handled correctly by the real-trained stacked model on the official test set.</w:t>
      </w:r>
    </w:p>
    <w:p w:rsidR="0081700F" w:rsidRDefault="00807930">
      <w:pPr>
        <w:pStyle w:val="Heading1"/>
        <w:pageBreakBefore/>
      </w:pPr>
      <w:r>
        <w:lastRenderedPageBreak/>
        <w:t xml:space="preserve">4. </w:t>
      </w:r>
      <w:r>
        <w:t>WHAT WAS NOT MEASURED</w:t>
      </w:r>
    </w:p>
    <w:p w:rsidR="0081700F" w:rsidRDefault="00807930">
      <w:r>
        <w:rPr>
          <w:rFonts w:cs="Times New Roman"/>
        </w:rPr>
        <w:t>The following were not measured and are therefore stated as gaps, not as results.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Network latency to a real cloud provider, TLS overhead and behaviour under concurrent users.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Memory footprint and energy use of the detector and </w:t>
      </w:r>
      <w:r>
        <w:rPr>
          <w:rFonts w:cs="Times New Roman"/>
        </w:rPr>
        <w:t>of SecureChannel.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Robustness of the detector against adversarial or evasive traffic, and its behaviour on traffic from another network or another benchmark.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Security of the base paper's EECC and the accuracy of its quantum-inspired network (neither i</w:t>
      </w:r>
      <w:r>
        <w:rPr>
          <w:rFonts w:cs="Times New Roman"/>
        </w:rPr>
        <w:t>mplemented).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Detection accuracy on live captured traffic; the system has only scored supplied records.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A statistical significance test between the stacked model and XGBoost; the seed spread suggests the gap on the official partition is stable, but no</w:t>
      </w:r>
      <w:r>
        <w:rPr>
          <w:rFonts w:cs="Times New Roman"/>
        </w:rPr>
        <w:t xml:space="preserve"> test was run.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>•  RSA hybrid encryption inside the product; it exists only in the benchmark script.</w:t>
      </w:r>
    </w:p>
    <w:p w:rsidR="0081700F" w:rsidRDefault="00807930">
      <w:pPr>
        <w:spacing w:after="60"/>
        <w:ind w:left="720" w:hanging="360"/>
      </w:pPr>
      <w:r>
        <w:rPr>
          <w:rFonts w:cs="Times New Roman"/>
        </w:rPr>
        <w:t xml:space="preserve">•  The Docker deployment and the original </w:t>
      </w:r>
      <w:r>
        <w:rPr>
          <w:rFonts w:ascii="Consolas" w:eastAsia="Consolas" w:hAnsi="Consolas" w:cs="Consolas"/>
          <w:sz w:val="21"/>
        </w:rPr>
        <w:t>run.bat</w:t>
      </w:r>
      <w:r>
        <w:rPr>
          <w:rFonts w:cs="Times New Roman"/>
        </w:rPr>
        <w:t xml:space="preserve"> installation path on a clean machine.</w:t>
      </w:r>
    </w:p>
    <w:sectPr w:rsidR="0081700F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807930">
      <w:pPr>
        <w:spacing w:after="0" w:line="240" w:lineRule="auto"/>
      </w:pPr>
      <w:r>
        <w:separator/>
      </w:r>
    </w:p>
  </w:endnote>
  <w:endnote w:type="continuationSeparator" w:id="0">
    <w:p w:rsidR="00000000" w:rsidRDefault="00807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700F" w:rsidRDefault="00807930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807930">
      <w:pPr>
        <w:spacing w:after="0" w:line="240" w:lineRule="auto"/>
      </w:pPr>
      <w:r>
        <w:separator/>
      </w:r>
    </w:p>
  </w:footnote>
  <w:footnote w:type="continuationSeparator" w:id="0">
    <w:p w:rsidR="00000000" w:rsidRDefault="00807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700F" w:rsidRDefault="00807930">
    <w:pPr>
      <w:pStyle w:val="Header"/>
      <w:jc w:val="center"/>
    </w:pPr>
    <w:r>
      <w:rPr>
        <w:rFonts w:cs="Times New Roman"/>
        <w:i/>
        <w:color w:val="555555"/>
        <w:sz w:val="20"/>
      </w:rPr>
      <w:t>CipherGuard Shield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7930"/>
    <w:rsid w:val="008170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BC8D5AE-11DE-464B-A528-5E73D6DF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07930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07930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07930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15CA3D-AD3A-47A4-B4D0-B19171A2E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1104</Words>
  <Characters>5788</Characters>
  <Application>Microsoft Office Word</Application>
  <DocSecurity>0</DocSecurity>
  <Lines>164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2026-10-25T03:39:00Z</dcterms:modified>
  <cp:category/>
</cp:coreProperties>
</file>