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5252" w:rsidRDefault="00B35252">
      <w:pPr>
        <w:spacing w:after="480" w:line="240" w:lineRule="auto"/>
      </w:pPr>
      <w:bookmarkStart w:id="0" w:name="_GoBack"/>
      <w:bookmarkEnd w:id="0"/>
    </w:p>
    <w:p w:rsidR="00B35252" w:rsidRDefault="00BD56EE">
      <w:pPr>
        <w:jc w:val="center"/>
      </w:pPr>
      <w:r>
        <w:rPr>
          <w:rFonts w:cs="Times New Roman"/>
          <w:b/>
          <w:sz w:val="36"/>
        </w:rPr>
        <w:t>SECURE DATA TRANSMISSION IN CLOUD COMPUTING USING ENCRYPTION AND MACHINE LEARNING</w:t>
      </w:r>
    </w:p>
    <w:p w:rsidR="00B35252" w:rsidRDefault="00BD56EE">
      <w:pPr>
        <w:spacing w:after="280"/>
        <w:jc w:val="center"/>
      </w:pPr>
      <w:r>
        <w:rPr>
          <w:rFonts w:cs="Times New Roman"/>
          <w:b/>
          <w:sz w:val="28"/>
        </w:rPr>
        <w:t>Conclusion, Future Scope and References</w:t>
      </w:r>
    </w:p>
    <w:p w:rsidR="00B35252" w:rsidRDefault="00BD56EE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B35252" w:rsidRDefault="00BD56EE">
      <w:pPr>
        <w:spacing w:after="240"/>
        <w:jc w:val="center"/>
      </w:pPr>
      <w:r>
        <w:rPr>
          <w:rFonts w:cs="Times New Roman"/>
        </w:rPr>
        <w:t>Batch A5 (CSE-A)  ·  Academic year [ACADEMIC</w:t>
      </w:r>
      <w:r>
        <w:rPr>
          <w:rFonts w:cs="Times New Roman"/>
        </w:rPr>
        <w:t xml:space="preserve"> YEAR]</w:t>
      </w:r>
    </w:p>
    <w:p w:rsidR="00B35252" w:rsidRDefault="00BD56EE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B35252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B35252">
        <w:trPr>
          <w:cantSplit/>
          <w:jc w:val="center"/>
        </w:trPr>
        <w:tc>
          <w:tcPr>
            <w:tcW w:w="1008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Avuti Sandhya</w:t>
            </w:r>
          </w:p>
        </w:tc>
        <w:tc>
          <w:tcPr>
            <w:tcW w:w="2592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23K91A0520</w:t>
            </w:r>
          </w:p>
        </w:tc>
      </w:tr>
      <w:tr w:rsidR="00B35252">
        <w:trPr>
          <w:cantSplit/>
          <w:jc w:val="center"/>
        </w:trPr>
        <w:tc>
          <w:tcPr>
            <w:tcW w:w="1008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Banothu Indu</w:t>
            </w:r>
          </w:p>
        </w:tc>
        <w:tc>
          <w:tcPr>
            <w:tcW w:w="2592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23K91A0530</w:t>
            </w:r>
          </w:p>
        </w:tc>
      </w:tr>
      <w:tr w:rsidR="00B35252">
        <w:trPr>
          <w:cantSplit/>
          <w:jc w:val="center"/>
        </w:trPr>
        <w:tc>
          <w:tcPr>
            <w:tcW w:w="1008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Dasari Sriteja</w:t>
            </w:r>
          </w:p>
        </w:tc>
        <w:tc>
          <w:tcPr>
            <w:tcW w:w="2592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23K91A0559</w:t>
            </w:r>
          </w:p>
        </w:tc>
      </w:tr>
      <w:tr w:rsidR="00B35252">
        <w:trPr>
          <w:cantSplit/>
          <w:jc w:val="center"/>
        </w:trPr>
        <w:tc>
          <w:tcPr>
            <w:tcW w:w="1008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Bejugam Vaishnavi</w:t>
            </w:r>
          </w:p>
        </w:tc>
        <w:tc>
          <w:tcPr>
            <w:tcW w:w="2592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23K91A0533</w:t>
            </w:r>
          </w:p>
        </w:tc>
      </w:tr>
    </w:tbl>
    <w:p w:rsidR="00B35252" w:rsidRDefault="00B35252">
      <w:pPr>
        <w:spacing w:line="192" w:lineRule="auto"/>
      </w:pPr>
    </w:p>
    <w:p w:rsidR="00B35252" w:rsidRDefault="00BD56EE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CH. Prabhakar</w:t>
      </w:r>
    </w:p>
    <w:p w:rsidR="00B35252" w:rsidRDefault="00BD56EE">
      <w:r>
        <w:rPr>
          <w:rFonts w:cs="Times New Roman"/>
          <w:i/>
          <w:sz w:val="21"/>
        </w:rPr>
        <w:t xml:space="preserve">Chapter and section </w:t>
      </w:r>
      <w:r>
        <w:rPr>
          <w:rFonts w:cs="Times New Roman"/>
          <w:i/>
          <w:sz w:val="21"/>
        </w:rPr>
        <w:t>numbers quoted in the text (for example Chapter 8 or Section 6.2) refer to the full project report, 17.Final Document. Figures and tables in this document are numbered from 1.</w:t>
      </w:r>
    </w:p>
    <w:p w:rsidR="00B35252" w:rsidRDefault="00BD56EE">
      <w:pPr>
        <w:pStyle w:val="Heading1"/>
      </w:pPr>
      <w:r>
        <w:t>1. CONCLUSION</w:t>
      </w:r>
    </w:p>
    <w:p w:rsidR="00B35252" w:rsidRDefault="00BD56EE">
      <w:pPr>
        <w:pStyle w:val="Heading2"/>
      </w:pPr>
      <w:r>
        <w:t>1.1 Summary of the work</w:t>
      </w:r>
    </w:p>
    <w:p w:rsidR="00B35252" w:rsidRDefault="00BD56EE">
      <w:r>
        <w:rPr>
          <w:rFonts w:cs="Times New Roman"/>
        </w:rPr>
        <w:t xml:space="preserve">This project built CipherGuard Shield, a </w:t>
      </w:r>
      <w:r>
        <w:rPr>
          <w:rFonts w:cs="Times New Roman"/>
        </w:rPr>
        <w:t>platform that puts two protections around one cloud data path: SecureChannel, which encrypts a payload with a fresh ECDH P-256 key, HKDF-SHA256 and AES-256-GCM and verifies it at the cloud, and the ThreatSense Engine, which classifies network flows with XG</w:t>
      </w:r>
      <w:r>
        <w:rPr>
          <w:rFonts w:cs="Times New Roman"/>
        </w:rPr>
        <w:t>Boost, a 1D CNN and logistic-regression stacking and logs attacks with a severity. A REST API, a React console and the original dashboard expose both. The work was then measured: on real UNSW-NB15 flows, in cryptographic benchmarks and in a combined pipeli</w:t>
      </w:r>
      <w:r>
        <w:rPr>
          <w:rFonts w:cs="Times New Roman"/>
        </w:rPr>
        <w:t>ne test, and verified with 26 automated tests and 15 smoke checks.</w:t>
      </w:r>
    </w:p>
    <w:p w:rsidR="00B35252" w:rsidRDefault="00BD56EE">
      <w:pPr>
        <w:pStyle w:val="Heading2"/>
      </w:pPr>
      <w:r>
        <w:lastRenderedPageBreak/>
        <w:t>1.2 Objectives achieved</w:t>
      </w:r>
    </w:p>
    <w:p w:rsidR="00B35252" w:rsidRDefault="00BD56EE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The six objectives of the batch against the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"/>
        <w:gridCol w:w="2870"/>
        <w:gridCol w:w="5523"/>
      </w:tblGrid>
      <w:tr w:rsidR="00B35252">
        <w:trPr>
          <w:cantSplit/>
          <w:tblHeader/>
          <w:jc w:val="center"/>
        </w:trPr>
        <w:tc>
          <w:tcPr>
            <w:tcW w:w="504" w:type="dxa"/>
            <w:shd w:val="clear" w:color="auto" w:fill="1B2A41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B2A41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Objective</w:t>
            </w:r>
          </w:p>
        </w:tc>
        <w:tc>
          <w:tcPr>
            <w:tcW w:w="5904" w:type="dxa"/>
            <w:shd w:val="clear" w:color="auto" w:fill="1B2A41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Outcome</w:t>
            </w:r>
          </w:p>
        </w:tc>
      </w:tr>
      <w:tr w:rsidR="00B35252">
        <w:trPr>
          <w:cantSplit/>
          <w:jc w:val="center"/>
        </w:trPr>
        <w:tc>
          <w:tcPr>
            <w:tcW w:w="504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</w:t>
            </w:r>
          </w:p>
        </w:tc>
        <w:tc>
          <w:tcPr>
            <w:tcW w:w="302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Hybrid AES + RSA scheme</w:t>
            </w:r>
          </w:p>
        </w:tc>
        <w:tc>
          <w:tcPr>
            <w:tcW w:w="590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Partly met by substitution: ECDH </w:t>
            </w:r>
            <w:r>
              <w:rPr>
                <w:rFonts w:cs="Times New Roman"/>
                <w:sz w:val="19"/>
              </w:rPr>
              <w:t>+ HKDF + AES-256-GCM; RSA hybrids benchmarked only</w:t>
            </w:r>
          </w:p>
        </w:tc>
      </w:tr>
      <w:tr w:rsidR="00B35252">
        <w:trPr>
          <w:cantSplit/>
          <w:jc w:val="center"/>
        </w:trPr>
        <w:tc>
          <w:tcPr>
            <w:tcW w:w="504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</w:t>
            </w:r>
          </w:p>
        </w:tc>
        <w:tc>
          <w:tcPr>
            <w:tcW w:w="302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Key generation, distribution, storage</w:t>
            </w:r>
          </w:p>
        </w:tc>
        <w:tc>
          <w:tcPr>
            <w:tcW w:w="590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Generation and distribution met; storage not met (in-memory mock cloud key)</w:t>
            </w:r>
          </w:p>
        </w:tc>
      </w:tr>
      <w:tr w:rsidR="00B35252">
        <w:trPr>
          <w:cantSplit/>
          <w:jc w:val="center"/>
        </w:trPr>
        <w:tc>
          <w:tcPr>
            <w:tcW w:w="504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</w:t>
            </w:r>
          </w:p>
        </w:tc>
        <w:tc>
          <w:tcPr>
            <w:tcW w:w="302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Encrypt before upload, decrypt after download</w:t>
            </w:r>
          </w:p>
        </w:tc>
        <w:tc>
          <w:tcPr>
            <w:tcW w:w="590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Met against a mock cloud, text and </w:t>
            </w:r>
            <w:r>
              <w:rPr>
                <w:rFonts w:cs="Times New Roman"/>
                <w:sz w:val="19"/>
              </w:rPr>
              <w:t>files, with tamper rejection</w:t>
            </w:r>
          </w:p>
        </w:tc>
      </w:tr>
      <w:tr w:rsidR="00B35252">
        <w:trPr>
          <w:cantSplit/>
          <w:jc w:val="center"/>
        </w:trPr>
        <w:tc>
          <w:tcPr>
            <w:tcW w:w="504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</w:t>
            </w:r>
          </w:p>
        </w:tc>
        <w:tc>
          <w:tcPr>
            <w:tcW w:w="302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Classifier on a benchmark dataset</w:t>
            </w:r>
          </w:p>
        </w:tc>
        <w:tc>
          <w:tcPr>
            <w:tcW w:w="590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Met in experiments on real UNSW-NB15 (0.890 ± 0.002 stacked, 0.910 ± 0.001 XGBoost); default model synthetic</w:t>
            </w:r>
          </w:p>
        </w:tc>
      </w:tr>
      <w:tr w:rsidR="00B35252">
        <w:trPr>
          <w:cantSplit/>
          <w:jc w:val="center"/>
        </w:trPr>
        <w:tc>
          <w:tcPr>
            <w:tcW w:w="504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</w:t>
            </w:r>
          </w:p>
        </w:tc>
        <w:tc>
          <w:tcPr>
            <w:tcW w:w="302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Flag and log suspicious sessions</w:t>
            </w:r>
          </w:p>
        </w:tc>
        <w:tc>
          <w:tcPr>
            <w:tcW w:w="590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Partly met: flows scored and logged in memory</w:t>
            </w:r>
            <w:r>
              <w:rPr>
                <w:rFonts w:cs="Times New Roman"/>
                <w:sz w:val="19"/>
              </w:rPr>
              <w:t>; not tied to a transfer; nothing blocked</w:t>
            </w:r>
          </w:p>
        </w:tc>
      </w:tr>
      <w:tr w:rsidR="00B35252">
        <w:trPr>
          <w:cantSplit/>
          <w:jc w:val="center"/>
        </w:trPr>
        <w:tc>
          <w:tcPr>
            <w:tcW w:w="504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</w:t>
            </w:r>
          </w:p>
        </w:tc>
        <w:tc>
          <w:tcPr>
            <w:tcW w:w="302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Evaluate times, overhead and accuracy</w:t>
            </w:r>
          </w:p>
        </w:tc>
        <w:tc>
          <w:tcPr>
            <w:tcW w:w="590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Met: sub-millisecond crypto up to 100 KB, 5.7 ms combined transfer, detection metrics with seeds</w:t>
            </w:r>
          </w:p>
        </w:tc>
      </w:tr>
    </w:tbl>
    <w:p w:rsidR="00B35252" w:rsidRDefault="00B35252">
      <w:pPr>
        <w:spacing w:line="192" w:lineRule="auto"/>
      </w:pPr>
    </w:p>
    <w:p w:rsidR="00B35252" w:rsidRDefault="00BD56EE">
      <w:pPr>
        <w:pStyle w:val="Heading2"/>
      </w:pPr>
      <w:r>
        <w:t>1.3 Key findings</w:t>
      </w:r>
    </w:p>
    <w:p w:rsidR="00B35252" w:rsidRDefault="00BD56EE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Authenticated encryption is cheap and behaved exactly</w:t>
      </w:r>
      <w:r>
        <w:rPr>
          <w:rFonts w:cs="Times New Roman"/>
          <w:b/>
        </w:rPr>
        <w:t xml:space="preserve"> as specified.</w:t>
      </w:r>
      <w:r>
        <w:rPr>
          <w:rFonts w:cs="Times New Roman"/>
        </w:rPr>
        <w:t xml:space="preserve"> 1,000 of 1,000 trials of each of six tamper cases were correct; a protected 100 KB transfer costs 5.7 ms, of which 81% is detection.</w:t>
      </w:r>
    </w:p>
    <w:p w:rsidR="00B35252" w:rsidRDefault="00BD56EE">
      <w:pPr>
        <w:spacing w:after="60"/>
        <w:ind w:left="720" w:hanging="432"/>
      </w:pPr>
      <w:r>
        <w:rPr>
          <w:rFonts w:cs="Times New Roman"/>
        </w:rPr>
        <w:t xml:space="preserve">2.  </w:t>
      </w:r>
      <w:r>
        <w:rPr>
          <w:rFonts w:cs="Times New Roman"/>
          <w:b/>
        </w:rPr>
        <w:t>The synthetic default says nothing about real traffic.</w:t>
      </w:r>
      <w:r>
        <w:rPr>
          <w:rFonts w:cs="Times New Roman"/>
        </w:rPr>
        <w:t xml:space="preserve"> 0.9733 on synthetic data against 0.660 (ROC-AUC 0</w:t>
      </w:r>
      <w:r>
        <w:rPr>
          <w:rFonts w:cs="Times New Roman"/>
        </w:rPr>
        <w:t>.657) on the 82,332 real test flows.</w:t>
      </w:r>
    </w:p>
    <w:p w:rsidR="00B35252" w:rsidRDefault="00BD56EE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On real data the detector ranks well but alarms too often.</w:t>
      </w:r>
      <w:r>
        <w:rPr>
          <w:rFonts w:cs="Times New Roman"/>
        </w:rPr>
        <w:t xml:space="preserve"> Stacked accuracy 0.890 ± 0.002, ROC-AUC 0.984 ± 0.000, false-positive rate 0.222 ± 0.004; a threshold of 0.9 gives accuracy 0.921 and a false-positive rate </w:t>
      </w:r>
      <w:r>
        <w:rPr>
          <w:rFonts w:cs="Times New Roman"/>
        </w:rPr>
        <w:t>of 0.096.</w:t>
      </w:r>
    </w:p>
    <w:p w:rsidR="00B35252" w:rsidRDefault="00BD56EE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Stacking gave no gain over XGBoost.</w:t>
      </w:r>
      <w:r>
        <w:rPr>
          <w:rFonts w:cs="Times New Roman"/>
        </w:rPr>
        <w:t xml:space="preserve"> XGBoost alone: 0.910 ± 0.001 on the official partition and 0.939 ± 0.007 against 0.938 ± 0.007 under the base paper's protocol.</w:t>
      </w:r>
    </w:p>
    <w:p w:rsidR="00B35252" w:rsidRDefault="00BD56EE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Against the base paper</w:t>
      </w:r>
      <w:r>
        <w:rPr>
          <w:rFonts w:cs="Times New Roman"/>
        </w:rPr>
        <w:t xml:space="preserve"> the stacked model is about one point lower under a </w:t>
      </w:r>
      <w:r>
        <w:rPr>
          <w:rFonts w:cs="Times New Roman"/>
        </w:rPr>
        <w:t>comparable protocol (0.938 ± 0.007 against 0.9487); the comparison is indicative only because the datasets differ in their subsets.</w:t>
      </w:r>
    </w:p>
    <w:p w:rsidR="00B35252" w:rsidRDefault="00BD56EE">
      <w:pPr>
        <w:pStyle w:val="Heading2"/>
      </w:pPr>
      <w:r>
        <w:t>1.4 Practical applications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>•  A teaching and prototyping platform for encrypting data before upload and watching network flo</w:t>
      </w:r>
      <w:r>
        <w:rPr>
          <w:rFonts w:cs="Times New Roman"/>
        </w:rPr>
        <w:t>ws in one place.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>•  A reference implementation of ephemeral-key hybrid encryption with tamper tests and a measured RSA baseline.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lastRenderedPageBreak/>
        <w:t xml:space="preserve">•  A starting point for a flow-based alerting service once live flow export, authentication and persistent storage are added </w:t>
      </w:r>
      <w:r>
        <w:rPr>
          <w:rFonts w:cs="Times New Roman"/>
        </w:rPr>
        <w:t>(Chapter 10).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>•  A template for reporting an intrusion-detection result honestly: real data, official split, seeds, thresholds, categories and a synthetic-versus-real audit.</w:t>
      </w:r>
    </w:p>
    <w:p w:rsidR="00B35252" w:rsidRDefault="00BD56EE">
      <w:pPr>
        <w:pStyle w:val="Heading2"/>
      </w:pPr>
      <w:r>
        <w:t>1.5 Known limitations</w:t>
      </w:r>
    </w:p>
    <w:p w:rsidR="00B35252" w:rsidRDefault="00BD56EE">
      <w:r>
        <w:rPr>
          <w:rFonts w:cs="Times New Roman"/>
        </w:rPr>
        <w:t>The default model is synthetic; the official test set is har</w:t>
      </w:r>
      <w:r>
        <w:rPr>
          <w:rFonts w:cs="Times New Roman"/>
        </w:rPr>
        <w:t>der than a random split and produces 22.6% false alarms on normal traffic at threshold 0.5; Fuzzers are missed 13.3% of the time; the cloud is a mock with in-memory keys; there is no authentication, TLS or persistent store; live traffic and adversarial inp</w:t>
      </w:r>
      <w:r>
        <w:rPr>
          <w:rFonts w:cs="Times New Roman"/>
        </w:rPr>
        <w:t>uts were not tested; and the base paper's EECC and quantum-inspired network were not reproduced. Chapter 8 and the Scope and Limitations document give the full list.</w:t>
      </w:r>
    </w:p>
    <w:p w:rsidR="00B35252" w:rsidRDefault="00BD56EE">
      <w:pPr>
        <w:pStyle w:val="Heading2"/>
      </w:pPr>
      <w:r>
        <w:t>1.6 Lessons learned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>•  Report the data a number was measured on in the same sentence as th</w:t>
      </w:r>
      <w:r>
        <w:rPr>
          <w:rFonts w:cs="Times New Roman"/>
        </w:rPr>
        <w:t>e number; a synthetic 97% and a real 89% are different claims.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>•  Run the simple baseline first. XGBoost alone matched or beat a three-model stack, a result that would have stayed hidden without a baseline table.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>•  Prefer standard, maintained primitives a</w:t>
      </w:r>
      <w:r>
        <w:rPr>
          <w:rFonts w:cs="Times New Roman"/>
        </w:rPr>
        <w:t>nd measure them against the alternative that was asked for (RSA) rather than adopting a non-standard scheme.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>•  Make the evaluation protocol part of the result: the same stacked design scored 0.938 ± 0.007 on a random balanced subset and 0.890 ± 0.002 on t</w:t>
      </w:r>
      <w:r>
        <w:rPr>
          <w:rFonts w:cs="Times New Roman"/>
        </w:rPr>
        <w:t>he temporally split official partition.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>•  Keep experiments scripted and their output stored as JSON, so every number in the documents can be traced and regenerated.</w:t>
      </w:r>
    </w:p>
    <w:p w:rsidR="00B35252" w:rsidRDefault="00BD56EE">
      <w:r>
        <w:rPr>
          <w:rFonts w:cs="Times New Roman"/>
        </w:rPr>
        <w:t>The results behind the key findings are shown below: how the stacked ensemble compares wit</w:t>
      </w:r>
      <w:r>
        <w:rPr>
          <w:rFonts w:cs="Times New Roman"/>
        </w:rPr>
        <w:t>h its parts on real data, and how the measured accuracy sits next to the figures reported in the base paper.</w:t>
      </w:r>
    </w:p>
    <w:p w:rsidR="00B35252" w:rsidRDefault="00BD56EE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669280" cy="21728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2_model_comparison_offic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252" w:rsidRDefault="00BD56EE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Accuracy, F1 and false-positive rate of the stacked ensemble, its two parts and three baselines on the officia</w:t>
      </w:r>
      <w:r>
        <w:rPr>
          <w:rFonts w:cs="Times New Roman"/>
        </w:rPr>
        <w:t>l UNSW-NB15 partition (5 seeds).</w:t>
      </w:r>
    </w:p>
    <w:p w:rsidR="00B35252" w:rsidRDefault="00BD56EE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669280" cy="2546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8_base_paper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252" w:rsidRDefault="00BD56EE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Mean accuracy reported in the base paper next to the values measured here under a comparable protocol (indicative only: different subsets).</w:t>
      </w:r>
    </w:p>
    <w:p w:rsidR="00B35252" w:rsidRDefault="00BD56EE">
      <w:pPr>
        <w:pStyle w:val="Heading1"/>
        <w:pageBreakBefore/>
      </w:pPr>
      <w:r>
        <w:lastRenderedPageBreak/>
        <w:t>2. FUTURE SCOPE</w:t>
      </w:r>
    </w:p>
    <w:p w:rsidR="00B35252" w:rsidRDefault="00BD56EE">
      <w:pPr>
        <w:pStyle w:val="Heading2"/>
      </w:pPr>
      <w:r>
        <w:t xml:space="preserve">2.1 Improvements to the </w:t>
      </w:r>
      <w:r>
        <w:t>existing system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Make the real-trained bundle the default</w:t>
      </w:r>
      <w:r>
        <w:rPr>
          <w:rFonts w:cs="Times New Roman"/>
        </w:rPr>
        <w:t xml:space="preserve"> and ship the data-fetch script, so the console shows real-data metrics from the first start; keep the synthetic generator only as a test fixture.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Choose the decision threshold on a validation s</w:t>
      </w:r>
      <w:r>
        <w:rPr>
          <w:rFonts w:cs="Times New Roman"/>
          <w:b/>
        </w:rPr>
        <w:t>et</w:t>
      </w:r>
      <w:r>
        <w:rPr>
          <w:rFonts w:cs="Times New Roman"/>
        </w:rPr>
        <w:t xml:space="preserve"> and expose it in the console; a threshold of 0.9 already cuts the false-positive rate on the official partition from 0.226 to 0.096.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Train the CNN with class weights</w:t>
      </w:r>
      <w:r>
        <w:rPr>
          <w:rFonts w:cs="Times New Roman"/>
        </w:rPr>
        <w:t xml:space="preserve"> (the TensorFlow branch already does) and compare with XGBoost alone; drop the CNN if</w:t>
      </w:r>
      <w:r>
        <w:rPr>
          <w:rFonts w:cs="Times New Roman"/>
        </w:rPr>
        <w:t xml:space="preserve"> it still adds nothing.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Fit the stacking meta-model on data from a period later than the training data</w:t>
      </w:r>
      <w:r>
        <w:rPr>
          <w:rFonts w:cs="Times New Roman"/>
        </w:rPr>
        <w:t>, or replace it by simple averaging with a calibrated XGBoost.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Replace the session-key cache</w:t>
      </w:r>
      <w:r>
        <w:rPr>
          <w:rFonts w:cs="Times New Roman"/>
        </w:rPr>
        <w:t xml:space="preserve"> by a strict ECDH-only decrypt path and remove the demo </w:t>
      </w:r>
      <w:r>
        <w:rPr>
          <w:rFonts w:cs="Times New Roman"/>
        </w:rPr>
        <w:t>shortcut.</w:t>
      </w:r>
    </w:p>
    <w:p w:rsidR="00B35252" w:rsidRDefault="00BD56EE">
      <w:pPr>
        <w:pStyle w:val="Heading2"/>
      </w:pPr>
      <w:r>
        <w:t>2.2 Additional features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Flow export instead of CSV rows:</w:t>
      </w:r>
      <w:r>
        <w:rPr>
          <w:rFonts w:cs="Times New Roman"/>
        </w:rPr>
        <w:t xml:space="preserve"> read flows from a tap or a flow exporter (for example Zeek or NetFlow) and score them continuously.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Gate transfers on verdicts:</w:t>
      </w:r>
      <w:r>
        <w:rPr>
          <w:rFonts w:cs="Times New Roman"/>
        </w:rPr>
        <w:t xml:space="preserve"> hold, quarantine or require approval for a transfer who</w:t>
      </w:r>
      <w:r>
        <w:rPr>
          <w:rFonts w:cs="Times New Roman"/>
        </w:rPr>
        <w:t>se session is flagged, and tie alerts to sessions.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Persistent alert store</w:t>
      </w:r>
      <w:r>
        <w:rPr>
          <w:rFonts w:cs="Times New Roman"/>
        </w:rPr>
        <w:t xml:space="preserve"> (a database), search, acknowledgement and export.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Authentication, authorisation and TLS</w:t>
      </w:r>
      <w:r>
        <w:rPr>
          <w:rFonts w:cs="Times New Roman"/>
        </w:rPr>
        <w:t xml:space="preserve"> for the API and the console, with audit logging.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Key management:</w:t>
      </w:r>
      <w:r>
        <w:rPr>
          <w:rFonts w:cs="Times New Roman"/>
        </w:rPr>
        <w:t xml:space="preserve"> a KMS or HSM for the cloud key, key rotation and certificates for the cloud's public key.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Multi-class detection</w:t>
      </w:r>
      <w:r>
        <w:rPr>
          <w:rFonts w:cs="Times New Roman"/>
        </w:rPr>
        <w:t xml:space="preserve"> (attack category, not only attack or normal) and explanations of verdicts.</w:t>
      </w:r>
    </w:p>
    <w:p w:rsidR="00B35252" w:rsidRDefault="00BD56EE">
      <w:pPr>
        <w:pStyle w:val="Heading2"/>
      </w:pPr>
      <w:r>
        <w:t>2.3 Scalability and deployment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>•  Containerise and test the exist</w:t>
      </w:r>
      <w:r>
        <w:rPr>
          <w:rFonts w:cs="Times New Roman"/>
        </w:rPr>
        <w:t xml:space="preserve">ing Docker files, run the API behind a reverse proxy and several workers; scoring 1,000 rows takes about 17 ms in process, so one core </w:t>
      </w:r>
      <w:r>
        <w:rPr>
          <w:rFonts w:cs="Times New Roman"/>
        </w:rPr>
        <w:lastRenderedPageBreak/>
        <w:t xml:space="preserve">can serve thousands of flows a second, while the CNN's 4-minute training and XGBoost's 4 seconds make regular retraining </w:t>
      </w:r>
      <w:r>
        <w:rPr>
          <w:rFonts w:cs="Times New Roman"/>
        </w:rPr>
        <w:t>jobs practical.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>•  Move the cloud endpoint into a separate service with its own key custody and a real object store, then measure real network latency and concurrency.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>•  Add drift monitoring: track the distribution of the 42 features and the alert rate, a</w:t>
      </w:r>
      <w:r>
        <w:rPr>
          <w:rFonts w:cs="Times New Roman"/>
        </w:rPr>
        <w:t>nd retrain when they move.</w:t>
      </w:r>
    </w:p>
    <w:p w:rsidR="00B35252" w:rsidRDefault="00BD56EE">
      <w:pPr>
        <w:pStyle w:val="Heading2"/>
      </w:pPr>
      <w:r>
        <w:t>2.4 Further research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 xml:space="preserve">•  Evaluate on more recent and more varied data sets and on traffic captured in a real network; test whether the </w:t>
      </w:r>
      <w:r>
        <w:rPr>
          <w:rFonts w:ascii="Consolas" w:eastAsia="Consolas" w:hAnsi="Consolas" w:cs="Consolas"/>
          <w:sz w:val="21"/>
        </w:rPr>
        <w:t>sttl</w:t>
      </w:r>
      <w:r>
        <w:rPr>
          <w:rFonts w:cs="Times New Roman"/>
        </w:rPr>
        <w:t xml:space="preserve"> dependence disappears.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>•  Test adversarial robustness: evasive flows, poisoned training da</w:t>
      </w:r>
      <w:r>
        <w:rPr>
          <w:rFonts w:cs="Times New Roman"/>
        </w:rPr>
        <w:t>ta, and the effect of attackers who know the model.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>•  Reproduce the base paper's EECC and quantum-inspired network, and compare them with the standard primitives and models used here on the same data.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>•  Study federated or privacy-preserving training so t</w:t>
      </w:r>
      <w:r>
        <w:rPr>
          <w:rFonts w:cs="Times New Roman"/>
        </w:rPr>
        <w:t>hat several clouds can share a detector without sharing flows.</w:t>
      </w:r>
    </w:p>
    <w:p w:rsidR="00B35252" w:rsidRDefault="00BD56EE">
      <w:pPr>
        <w:spacing w:after="60"/>
        <w:ind w:left="720" w:hanging="360"/>
      </w:pPr>
      <w:r>
        <w:rPr>
          <w:rFonts w:cs="Times New Roman"/>
        </w:rPr>
        <w:t>•  Provide a significance analysis and confidence intervals for the comparison between stacked and single models.</w:t>
      </w:r>
    </w:p>
    <w:p w:rsidR="00B35252" w:rsidRDefault="00BD56EE">
      <w:pPr>
        <w:pStyle w:val="Heading2"/>
      </w:pPr>
      <w:r>
        <w:t>2.5 Suggested order of work</w:t>
      </w:r>
    </w:p>
    <w:p w:rsidR="00B35252" w:rsidRDefault="00BD56EE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Future work ranked</w:t>
      </w:r>
      <w:r>
        <w:rPr>
          <w:rFonts w:cs="Times New Roman"/>
        </w:rPr>
        <w:t xml:space="preserve"> by value and effort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1"/>
        <w:gridCol w:w="3596"/>
        <w:gridCol w:w="1499"/>
        <w:gridCol w:w="2796"/>
      </w:tblGrid>
      <w:tr w:rsidR="00B35252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Priority</w:t>
            </w:r>
          </w:p>
        </w:tc>
        <w:tc>
          <w:tcPr>
            <w:tcW w:w="3888" w:type="dxa"/>
            <w:shd w:val="clear" w:color="auto" w:fill="1B2A41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Item</w:t>
            </w:r>
          </w:p>
        </w:tc>
        <w:tc>
          <w:tcPr>
            <w:tcW w:w="1584" w:type="dxa"/>
            <w:shd w:val="clear" w:color="auto" w:fill="1B2A41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Effort</w:t>
            </w:r>
          </w:p>
        </w:tc>
        <w:tc>
          <w:tcPr>
            <w:tcW w:w="3024" w:type="dxa"/>
            <w:shd w:val="clear" w:color="auto" w:fill="1B2A41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Why first</w:t>
            </w:r>
          </w:p>
        </w:tc>
      </w:tr>
      <w:tr w:rsidR="00B35252">
        <w:trPr>
          <w:cantSplit/>
          <w:jc w:val="center"/>
        </w:trPr>
        <w:tc>
          <w:tcPr>
            <w:tcW w:w="1008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</w:t>
            </w:r>
          </w:p>
        </w:tc>
        <w:tc>
          <w:tcPr>
            <w:tcW w:w="3888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Real-trained model as default, threshold chosen on validation data</w:t>
            </w:r>
          </w:p>
        </w:tc>
        <w:tc>
          <w:tcPr>
            <w:tcW w:w="158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Small</w:t>
            </w:r>
          </w:p>
        </w:tc>
        <w:tc>
          <w:tcPr>
            <w:tcW w:w="302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Removes the synthetic-data trap and halves the false-alarm rate</w:t>
            </w:r>
          </w:p>
        </w:tc>
      </w:tr>
      <w:tr w:rsidR="00B35252">
        <w:trPr>
          <w:cantSplit/>
          <w:jc w:val="center"/>
        </w:trPr>
        <w:tc>
          <w:tcPr>
            <w:tcW w:w="1008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</w:t>
            </w:r>
          </w:p>
        </w:tc>
        <w:tc>
          <w:tcPr>
            <w:tcW w:w="3888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Authentication, TLS, ECDH-only decrypt path</w:t>
            </w:r>
          </w:p>
        </w:tc>
        <w:tc>
          <w:tcPr>
            <w:tcW w:w="158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Small to medium</w:t>
            </w:r>
          </w:p>
        </w:tc>
        <w:tc>
          <w:tcPr>
            <w:tcW w:w="302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Closes the demo shortcuts that block any real use</w:t>
            </w:r>
          </w:p>
        </w:tc>
      </w:tr>
      <w:tr w:rsidR="00B35252">
        <w:trPr>
          <w:cantSplit/>
          <w:jc w:val="center"/>
        </w:trPr>
        <w:tc>
          <w:tcPr>
            <w:tcW w:w="1008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</w:t>
            </w:r>
          </w:p>
        </w:tc>
        <w:tc>
          <w:tcPr>
            <w:tcW w:w="3888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Persistent alert store and session-linked verdicts</w:t>
            </w:r>
          </w:p>
        </w:tc>
        <w:tc>
          <w:tcPr>
            <w:tcW w:w="158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Medium</w:t>
            </w:r>
          </w:p>
        </w:tc>
        <w:tc>
          <w:tcPr>
            <w:tcW w:w="302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Makes alerts durable and attributable to a transfer</w:t>
            </w:r>
          </w:p>
        </w:tc>
      </w:tr>
      <w:tr w:rsidR="00B35252">
        <w:trPr>
          <w:cantSplit/>
          <w:jc w:val="center"/>
        </w:trPr>
        <w:tc>
          <w:tcPr>
            <w:tcW w:w="1008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</w:t>
            </w:r>
          </w:p>
        </w:tc>
        <w:tc>
          <w:tcPr>
            <w:tcW w:w="3888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Flow export and continuous scoring</w:t>
            </w:r>
          </w:p>
        </w:tc>
        <w:tc>
          <w:tcPr>
            <w:tcW w:w="158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Medium to large</w:t>
            </w:r>
          </w:p>
        </w:tc>
        <w:tc>
          <w:tcPr>
            <w:tcW w:w="302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Moves from supplied records to live </w:t>
            </w:r>
            <w:r>
              <w:rPr>
                <w:rFonts w:cs="Times New Roman"/>
                <w:sz w:val="19"/>
              </w:rPr>
              <w:t>traffic</w:t>
            </w:r>
          </w:p>
        </w:tc>
      </w:tr>
      <w:tr w:rsidR="00B35252">
        <w:trPr>
          <w:cantSplit/>
          <w:jc w:val="center"/>
        </w:trPr>
        <w:tc>
          <w:tcPr>
            <w:tcW w:w="1008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</w:t>
            </w:r>
          </w:p>
        </w:tc>
        <w:tc>
          <w:tcPr>
            <w:tcW w:w="3888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KMS or HSM key custody, rotation, certificates</w:t>
            </w:r>
          </w:p>
        </w:tc>
        <w:tc>
          <w:tcPr>
            <w:tcW w:w="158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Medium</w:t>
            </w:r>
          </w:p>
        </w:tc>
        <w:tc>
          <w:tcPr>
            <w:tcW w:w="302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Meets the key-storage objective that is not met today</w:t>
            </w:r>
          </w:p>
        </w:tc>
      </w:tr>
      <w:tr w:rsidR="00B35252">
        <w:trPr>
          <w:cantSplit/>
          <w:jc w:val="center"/>
        </w:trPr>
        <w:tc>
          <w:tcPr>
            <w:tcW w:w="1008" w:type="dxa"/>
          </w:tcPr>
          <w:p w:rsidR="00B35252" w:rsidRDefault="00BD56E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</w:t>
            </w:r>
          </w:p>
        </w:tc>
        <w:tc>
          <w:tcPr>
            <w:tcW w:w="3888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Adversarial testing, drift monitoring, other data sets</w:t>
            </w:r>
          </w:p>
        </w:tc>
        <w:tc>
          <w:tcPr>
            <w:tcW w:w="158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Large</w:t>
            </w:r>
          </w:p>
        </w:tc>
        <w:tc>
          <w:tcPr>
            <w:tcW w:w="3024" w:type="dxa"/>
          </w:tcPr>
          <w:p w:rsidR="00B35252" w:rsidRDefault="00BD56E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Shows whether the results survive outside UNSW-NB15</w:t>
            </w:r>
          </w:p>
        </w:tc>
      </w:tr>
    </w:tbl>
    <w:p w:rsidR="00B35252" w:rsidRDefault="00B35252">
      <w:pPr>
        <w:spacing w:line="192" w:lineRule="auto"/>
      </w:pPr>
    </w:p>
    <w:p w:rsidR="00B35252" w:rsidRDefault="00BD56EE">
      <w:pPr>
        <w:pStyle w:val="Heading1"/>
        <w:pageBreakBefore/>
      </w:pPr>
      <w:r>
        <w:lastRenderedPageBreak/>
        <w:t>3. REFERENCES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[1]  V. Kalyanasundaram, S. Raja and S. Kanthimathi, "Intrusion detection model using fused quantum NN-LeNet with improved elliptic curve cryptography based data security,"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14, pp. 63767-63779, 2026, doi: 10.1109/ACCESS.2026.3686106.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[2] </w:t>
      </w:r>
      <w:r>
        <w:rPr>
          <w:rFonts w:cs="Times New Roman"/>
          <w:sz w:val="20"/>
        </w:rPr>
        <w:t xml:space="preserve"> H. Boye, "Strengthening cloud security through advanced encryption and anomaly detection techniques for secure data storage and transmission," </w:t>
      </w:r>
      <w:r>
        <w:rPr>
          <w:rFonts w:cs="Times New Roman"/>
          <w:i/>
          <w:sz w:val="20"/>
        </w:rPr>
        <w:t>FMDB Trans. Sustain. Comput. Lett.</w:t>
      </w:r>
      <w:r>
        <w:rPr>
          <w:rFonts w:cs="Times New Roman"/>
          <w:sz w:val="20"/>
        </w:rPr>
        <w:t>, vol. 2, no. 3, pp. 153-163, 2024, doi: 10.69888/FTSCL.2024.000241.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>[3]  J. S</w:t>
      </w:r>
      <w:r>
        <w:rPr>
          <w:rFonts w:cs="Times New Roman"/>
          <w:sz w:val="20"/>
        </w:rPr>
        <w:t xml:space="preserve">ingh and G. S. Bhathal, "An automated data deletion: a secure method for multi-cloud security with intrusion detection system," </w:t>
      </w:r>
      <w:r>
        <w:rPr>
          <w:rFonts w:cs="Times New Roman"/>
          <w:i/>
          <w:sz w:val="20"/>
        </w:rPr>
        <w:t>Int. J. Sci. Res. (IJSR)</w:t>
      </w:r>
      <w:r>
        <w:rPr>
          <w:rFonts w:cs="Times New Roman"/>
          <w:sz w:val="20"/>
        </w:rPr>
        <w:t>, vol. 13, no. 8, pp. 213-217, Aug. 2024, doi: 10.21275/SR24730194843.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>[4]  M. B. Shinde and P. P. Ghade</w:t>
      </w:r>
      <w:r>
        <w:rPr>
          <w:rFonts w:cs="Times New Roman"/>
          <w:sz w:val="20"/>
        </w:rPr>
        <w:t xml:space="preserve">kar, "Federated learning-based attack detection and secure data transmission in cloud using improved Blowfish encryption," </w:t>
      </w:r>
      <w:r>
        <w:rPr>
          <w:rFonts w:cs="Times New Roman"/>
          <w:i/>
          <w:sz w:val="20"/>
        </w:rPr>
        <w:t>Eng. Appl. Artif. Intell.</w:t>
      </w:r>
      <w:r>
        <w:rPr>
          <w:rFonts w:cs="Times New Roman"/>
          <w:sz w:val="20"/>
        </w:rPr>
        <w:t>, vol. 182, Art. no. 115975, 2026, doi: 10.1016/j.engappai.2026.115975.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>[5]  N. Pamarthi and N. Rao N, "A cl</w:t>
      </w:r>
      <w:r>
        <w:rPr>
          <w:rFonts w:cs="Times New Roman"/>
          <w:sz w:val="20"/>
        </w:rPr>
        <w:t xml:space="preserve">oud-based data privacy framework using hybrid encryption algorithms for secure data transmission," </w:t>
      </w:r>
      <w:r>
        <w:rPr>
          <w:rFonts w:cs="Times New Roman"/>
          <w:i/>
          <w:sz w:val="20"/>
        </w:rPr>
        <w:t>Genet. Mol. Res.</w:t>
      </w:r>
      <w:r>
        <w:rPr>
          <w:rFonts w:cs="Times New Roman"/>
          <w:sz w:val="20"/>
        </w:rPr>
        <w:t>, 2026, doi: 10.4238/mq5a9v31.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>[6]  M. M. Alhusseini, A. Rouhi and M.-R. Feizi-Derakhshi, "AI-powered hybrid intrusion detection framework fo</w:t>
      </w:r>
      <w:r>
        <w:rPr>
          <w:rFonts w:cs="Times New Roman"/>
          <w:sz w:val="20"/>
        </w:rPr>
        <w:t>r cloud security using novel metaheuristic optimization," arXiv:2601.01134, Jan. 2026.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[7]  N. Moustafa and J. Slay, "UNSW-NB15: a comprehensive data set for network intrusion detection systems (UNSW-NB15 network data set)," in </w:t>
      </w:r>
      <w:r>
        <w:rPr>
          <w:rFonts w:cs="Times New Roman"/>
          <w:i/>
          <w:sz w:val="20"/>
        </w:rPr>
        <w:t>Proc. Mil. Commun. Inf. Syst</w:t>
      </w:r>
      <w:r>
        <w:rPr>
          <w:rFonts w:cs="Times New Roman"/>
          <w:i/>
          <w:sz w:val="20"/>
        </w:rPr>
        <w:t>. Conf. (MilCIS)</w:t>
      </w:r>
      <w:r>
        <w:rPr>
          <w:rFonts w:cs="Times New Roman"/>
          <w:sz w:val="20"/>
        </w:rPr>
        <w:t>, Canberra, Australia, 2015, pp. 1-6, doi: 10.1109/MilCIS.2015.7348942.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[8]  N. Moustafa and J. Slay, "The evaluation of network anomaly detection systems: statistical analysis of the UNSW-NB15 data set and the comparison with the KDD99 data set," </w:t>
      </w:r>
      <w:r>
        <w:rPr>
          <w:rFonts w:cs="Times New Roman"/>
          <w:i/>
          <w:sz w:val="20"/>
        </w:rPr>
        <w:t>Inf. Secur. J.: Global Perspective</w:t>
      </w:r>
      <w:r>
        <w:rPr>
          <w:rFonts w:cs="Times New Roman"/>
          <w:sz w:val="20"/>
        </w:rPr>
        <w:t>, vol. 25, no. 1-3, pp. 18-31, 2016, doi: 10.1</w:t>
      </w:r>
      <w:r>
        <w:rPr>
          <w:rFonts w:cs="Times New Roman"/>
          <w:sz w:val="20"/>
        </w:rPr>
        <w:t>080/19393555.2015.1125974.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[9]  T. Chen and C. Guestrin, "XGBoost: a scalable tree boosting system," in </w:t>
      </w:r>
      <w:r>
        <w:rPr>
          <w:rFonts w:cs="Times New Roman"/>
          <w:i/>
          <w:sz w:val="20"/>
        </w:rPr>
        <w:t>Proc. 22nd ACM SIGKDD Int. Conf. Knowl. Discovery Data Mining</w:t>
      </w:r>
      <w:r>
        <w:rPr>
          <w:rFonts w:cs="Times New Roman"/>
          <w:sz w:val="20"/>
        </w:rPr>
        <w:t>, San Francisco, CA, USA, 2016, pp. 785-794, doi: 10.1145/2939672.2939785.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[10]  Y. LeCun, </w:t>
      </w:r>
      <w:r>
        <w:rPr>
          <w:rFonts w:cs="Times New Roman"/>
          <w:sz w:val="20"/>
        </w:rPr>
        <w:t xml:space="preserve">L. Bottou, Y. Bengio and P. Haffner, "Gradient-based learning applied to document recognition," </w:t>
      </w:r>
      <w:r>
        <w:rPr>
          <w:rFonts w:cs="Times New Roman"/>
          <w:i/>
          <w:sz w:val="20"/>
        </w:rPr>
        <w:t>Proc. IEEE</w:t>
      </w:r>
      <w:r>
        <w:rPr>
          <w:rFonts w:cs="Times New Roman"/>
          <w:sz w:val="20"/>
        </w:rPr>
        <w:t>, vol. 86, no. 11, pp. 2278-2324, Nov. 1998, doi: 10.1109/5.726791.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[11]  D. H. Wolpert, "Stacked generalization," </w:t>
      </w:r>
      <w:r>
        <w:rPr>
          <w:rFonts w:cs="Times New Roman"/>
          <w:i/>
          <w:sz w:val="20"/>
        </w:rPr>
        <w:t>Neural Netw.</w:t>
      </w:r>
      <w:r>
        <w:rPr>
          <w:rFonts w:cs="Times New Roman"/>
          <w:sz w:val="20"/>
        </w:rPr>
        <w:t>, vol. 5, no. 2, pp. 24</w:t>
      </w:r>
      <w:r>
        <w:rPr>
          <w:rFonts w:cs="Times New Roman"/>
          <w:sz w:val="20"/>
        </w:rPr>
        <w:t>1-259, 1992, doi: 10.1016/S0893-6080(05)80023-1.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>[12]  M. Dworkin, "Recommendation for block cipher modes of operation: Galois/Counter Mode (GCM) and GMAC," NIST Special Publication 800-38D, Nov. 2007, doi: 10.6028/NIST.SP.800-38D.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>[13]  E. Barker, L. Chen</w:t>
      </w:r>
      <w:r>
        <w:rPr>
          <w:rFonts w:cs="Times New Roman"/>
          <w:sz w:val="20"/>
        </w:rPr>
        <w:t>, A. Roginsky, A. Vassilev and R. Davis, "Recommendation for pair-wise key-establishment schemes using discrete logarithm cryptography," NIST Special Publication 800-56A, Rev. 3, Apr. 2018, doi: 10.6028/NIST.SP.800-56Ar3.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>[14]  H. Krawczyk and P. Eronen, "</w:t>
      </w:r>
      <w:r>
        <w:rPr>
          <w:rFonts w:cs="Times New Roman"/>
          <w:sz w:val="20"/>
        </w:rPr>
        <w:t>HMAC-based extract-and-expand key derivation function (HKDF)," IETF RFC 5869, May 2010, doi: 10.17487/RFC5869.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[15]  National Institute of Standards and Technology, "Advanced Encryption Standard (AES)," Federal Information Processing Standards Publication </w:t>
      </w:r>
      <w:r>
        <w:rPr>
          <w:rFonts w:cs="Times New Roman"/>
          <w:sz w:val="20"/>
        </w:rPr>
        <w:t>197, Nov. 2001 (updated May 2023), doi: 10.6028/NIST.FIPS.197-upd1.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>[16]  K. Moriarty, B. Kaliski, J. Jonsson and A. Rusch, "PKCS #1: RSA cryptography specifications version 2.2," IETF RFC 8017, Nov. 2016, doi: 10.17487/RFC8017.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lastRenderedPageBreak/>
        <w:t xml:space="preserve">[17]  F. Pedregosa et al., </w:t>
      </w:r>
      <w:r>
        <w:rPr>
          <w:rFonts w:cs="Times New Roman"/>
          <w:sz w:val="20"/>
        </w:rPr>
        <w:t xml:space="preserve">"Scikit-learn: machine learning in Python," </w:t>
      </w:r>
      <w:r>
        <w:rPr>
          <w:rFonts w:cs="Times New Roman"/>
          <w:i/>
          <w:sz w:val="20"/>
        </w:rPr>
        <w:t>J. Mach. Learn. Res.</w:t>
      </w:r>
      <w:r>
        <w:rPr>
          <w:rFonts w:cs="Times New Roman"/>
          <w:sz w:val="20"/>
        </w:rPr>
        <w:t>, vol. 12, pp. 2825-2830, 2011.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[18]  A. Paszke et al., "PyTorch: an imperative style, high-performance deep learning library," in </w:t>
      </w:r>
      <w:r>
        <w:rPr>
          <w:rFonts w:cs="Times New Roman"/>
          <w:i/>
          <w:sz w:val="20"/>
        </w:rPr>
        <w:t>Adv. Neural Inf. Process. Syst. (NeurIPS)</w:t>
      </w:r>
      <w:r>
        <w:rPr>
          <w:rFonts w:cs="Times New Roman"/>
          <w:sz w:val="20"/>
        </w:rPr>
        <w:t>, vol. 32, 2019, arX</w:t>
      </w:r>
      <w:r>
        <w:rPr>
          <w:rFonts w:cs="Times New Roman"/>
          <w:sz w:val="20"/>
        </w:rPr>
        <w:t>iv:1912.01703.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[19]  D. P. Kingma and J. Ba, "Adam: a method for stochastic optimization," in </w:t>
      </w:r>
      <w:r>
        <w:rPr>
          <w:rFonts w:cs="Times New Roman"/>
          <w:i/>
          <w:sz w:val="20"/>
        </w:rPr>
        <w:t>Proc. 3rd Int. Conf. Learn. Represent. (ICLR)</w:t>
      </w:r>
      <w:r>
        <w:rPr>
          <w:rFonts w:cs="Times New Roman"/>
          <w:sz w:val="20"/>
        </w:rPr>
        <w:t>, 2015, arXiv:1412.6980.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[20]  H. Kadry, A. Farouk, E. A. Zanaty and O. Reyad, "Intrusion detection model using optimized quantum neural network and elliptical curve cryptography for data security," </w:t>
      </w:r>
      <w:r>
        <w:rPr>
          <w:rFonts w:cs="Times New Roman"/>
          <w:i/>
          <w:sz w:val="20"/>
        </w:rPr>
        <w:t>Alexandria Eng. J.</w:t>
      </w:r>
      <w:r>
        <w:rPr>
          <w:rFonts w:cs="Times New Roman"/>
          <w:sz w:val="20"/>
        </w:rPr>
        <w:t>, vol. 71, pp. 491-500, May 2023, doi: 10.1016/j.aej.2023.03.072</w:t>
      </w:r>
      <w:r>
        <w:rPr>
          <w:rFonts w:cs="Times New Roman"/>
          <w:sz w:val="20"/>
        </w:rPr>
        <w:t>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[21]  M. Nadeem, A. Arshad, S. Riaz, S. S. Band and A. Mosavi, "Intercept the cloud network from brute force and DDoS attacks via intrusion detection and prevention system,"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9, pp. 152300-152309, 2021, doi: 10.1109/ACCESS.2021.3126535.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[22]  M. Bakro, R. R. Kumar, A. A. Alabrah, Z. Ashraf, M. N. Ahmed, M. Shameem and A. Abdelsalam, "An improved design for a cloud intrusion detection system using hybrid features selection approach with ML classifier,"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11, pp. 64228-64247</w:t>
      </w:r>
      <w:r>
        <w:rPr>
          <w:rFonts w:cs="Times New Roman"/>
          <w:sz w:val="20"/>
        </w:rPr>
        <w:t>, 2023, doi: 10.1109/ACCESS.2023.3289405.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[23]  E. B. Mbaya, E. Adetiba, J. A. Badejo, J. S. Wejin, O. Oshin and O. Isife, "SecFedIDM-V1: a secure federated intrusion detection model with blockchain and deep bidirectional long short-term memory," </w:t>
      </w:r>
      <w:r>
        <w:rPr>
          <w:rFonts w:cs="Times New Roman"/>
          <w:i/>
          <w:sz w:val="20"/>
        </w:rPr>
        <w:t>IEEE Acce</w:t>
      </w:r>
      <w:r>
        <w:rPr>
          <w:rFonts w:cs="Times New Roman"/>
          <w:i/>
          <w:sz w:val="20"/>
        </w:rPr>
        <w:t>ss</w:t>
      </w:r>
      <w:r>
        <w:rPr>
          <w:rFonts w:cs="Times New Roman"/>
          <w:sz w:val="20"/>
        </w:rPr>
        <w:t>, vol. 11, pp. 116011-116025, 2023, doi: 10.1109/ACCESS.2023.3325992.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[24]  S. Rahman, S. Pal, S. Mittal, T. Chawla and C. Karmakar, "SYN-GAN: a robust intrusion detection system using GAN-based synthetic data for IoT security," </w:t>
      </w:r>
      <w:r>
        <w:rPr>
          <w:rFonts w:cs="Times New Roman"/>
          <w:i/>
          <w:sz w:val="20"/>
        </w:rPr>
        <w:t>Internet Things</w:t>
      </w:r>
      <w:r>
        <w:rPr>
          <w:rFonts w:cs="Times New Roman"/>
          <w:sz w:val="20"/>
        </w:rPr>
        <w:t>, vol. 26,</w:t>
      </w:r>
      <w:r>
        <w:rPr>
          <w:rFonts w:cs="Times New Roman"/>
          <w:sz w:val="20"/>
        </w:rPr>
        <w:t xml:space="preserve"> Art. no. 101212, Jul. 2024, doi: 10.1016/j.iot.2024.101212.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[25]  F. Alrayes, M. Zakariah, S. Amin, Z. Khan and J. Alqurni, "Network security enhanced with deep neural network-based intrusion detection system," </w:t>
      </w:r>
      <w:r>
        <w:rPr>
          <w:rFonts w:cs="Times New Roman"/>
          <w:i/>
          <w:sz w:val="20"/>
        </w:rPr>
        <w:t>Comput. Mater. Continua</w:t>
      </w:r>
      <w:r>
        <w:rPr>
          <w:rFonts w:cs="Times New Roman"/>
          <w:sz w:val="20"/>
        </w:rPr>
        <w:t>, vol. 80, no. 1, pp.</w:t>
      </w:r>
      <w:r>
        <w:rPr>
          <w:rFonts w:cs="Times New Roman"/>
          <w:sz w:val="20"/>
        </w:rPr>
        <w:t xml:space="preserve"> 1457-1490, 2024, doi: 10.32604/cmc.2024.051996.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[26]  S. Lin, C. Feng, T. Jiang and H. Jing, "Evaluation of network security grade protection combined with deep learning for intrusion detection,"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11, pp. 130990-131000, 2023, doi: 10.1109</w:t>
      </w:r>
      <w:r>
        <w:rPr>
          <w:rFonts w:cs="Times New Roman"/>
          <w:sz w:val="20"/>
        </w:rPr>
        <w:t>/ACCESS.2023.3333013.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[27]  M. M. Alani, A. I. Awad and E. Barka, "A hybrid ensemble learning-based intrusion detection system for the Internet of Things," in </w:t>
      </w:r>
      <w:r>
        <w:rPr>
          <w:rFonts w:cs="Times New Roman"/>
          <w:i/>
          <w:sz w:val="20"/>
        </w:rPr>
        <w:t>Proc. IEEE Int. Conf. Cyber Secur. Resilience (CSR)</w:t>
      </w:r>
      <w:r>
        <w:rPr>
          <w:rFonts w:cs="Times New Roman"/>
          <w:sz w:val="20"/>
        </w:rPr>
        <w:t>, 2024, pp. 1-8, doi: 10.1109/CSR61664.2024.10</w:t>
      </w:r>
      <w:r>
        <w:rPr>
          <w:rFonts w:cs="Times New Roman"/>
          <w:sz w:val="20"/>
        </w:rPr>
        <w:t>679427.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[28]  E.-U.-H. Qazi, T. Zia, M. H. Faheem, K. Shahzad, M. Imran and Z. Ahmed, "Zero-touch network security (ZTNS): a network intrusion detection system based on deep learning,"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12, pp. 141625-141638, 2024, doi: 10.1109/ACCESS.2024</w:t>
      </w:r>
      <w:r>
        <w:rPr>
          <w:rFonts w:cs="Times New Roman"/>
          <w:sz w:val="20"/>
        </w:rPr>
        <w:t>.3466470.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[29]  M. Hdaib, S. Rajasegarar and L. Pan, "Quantum deep learning-based anomaly detection for enhanced network security," </w:t>
      </w:r>
      <w:r>
        <w:rPr>
          <w:rFonts w:cs="Times New Roman"/>
          <w:i/>
          <w:sz w:val="20"/>
        </w:rPr>
        <w:t>Quantum Mach. Intell.</w:t>
      </w:r>
      <w:r>
        <w:rPr>
          <w:rFonts w:cs="Times New Roman"/>
          <w:sz w:val="20"/>
        </w:rPr>
        <w:t>, vol. 6, no. 1, Art. no. 26, 2024, doi: 10.1007/s42484-024-00163-2.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>[30]  D. Vengala, D. Kavitha and A</w:t>
      </w:r>
      <w:r>
        <w:rPr>
          <w:rFonts w:cs="Times New Roman"/>
          <w:sz w:val="20"/>
        </w:rPr>
        <w:t xml:space="preserve">. P. S. Kumar, "Three factor authentication system with modified ECC based secured data transfer: untrusted cloud environment," </w:t>
      </w:r>
      <w:r>
        <w:rPr>
          <w:rFonts w:cs="Times New Roman"/>
          <w:i/>
          <w:sz w:val="20"/>
        </w:rPr>
        <w:t>Complex Intell. Syst.</w:t>
      </w:r>
      <w:r>
        <w:rPr>
          <w:rFonts w:cs="Times New Roman"/>
          <w:sz w:val="20"/>
        </w:rPr>
        <w:t>, vol. 9, no. 3, pp. 2915-2928, 2023, doi: 10.1007/s40747-021-00305-0.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>[31]  S. M. Kasongo and Y. Sun, "Per</w:t>
      </w:r>
      <w:r>
        <w:rPr>
          <w:rFonts w:cs="Times New Roman"/>
          <w:sz w:val="20"/>
        </w:rPr>
        <w:t xml:space="preserve">formance analysis of intrusion detection systems using a feature selection method on the UNSW-NB15 dataset," </w:t>
      </w:r>
      <w:r>
        <w:rPr>
          <w:rFonts w:cs="Times New Roman"/>
          <w:i/>
          <w:sz w:val="20"/>
        </w:rPr>
        <w:t>J. Big Data</w:t>
      </w:r>
      <w:r>
        <w:rPr>
          <w:rFonts w:cs="Times New Roman"/>
          <w:sz w:val="20"/>
        </w:rPr>
        <w:t>, vol. 7, Art. no. 105, 2020, doi: 10.1186/s40537-020-00379-6.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>[32]  R. Vinayakumar et al., "Deep learning approach for intelligent intr</w:t>
      </w:r>
      <w:r>
        <w:rPr>
          <w:rFonts w:cs="Times New Roman"/>
          <w:sz w:val="20"/>
        </w:rPr>
        <w:t xml:space="preserve">usion detection system,"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7, pp. 41525-41550, 2019, doi: 10.1109/ACCESS.2019.2895334.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lastRenderedPageBreak/>
        <w:t xml:space="preserve">[33]  Z. Ahmad et al., "Network intrusion detection system: a systematic study of machine learning and deep learning approaches," </w:t>
      </w:r>
      <w:r>
        <w:rPr>
          <w:rFonts w:cs="Times New Roman"/>
          <w:i/>
          <w:sz w:val="20"/>
        </w:rPr>
        <w:t>Trans. Emerg. Telecommu</w:t>
      </w:r>
      <w:r>
        <w:rPr>
          <w:rFonts w:cs="Times New Roman"/>
          <w:i/>
          <w:sz w:val="20"/>
        </w:rPr>
        <w:t>n. Technol.</w:t>
      </w:r>
      <w:r>
        <w:rPr>
          <w:rFonts w:cs="Times New Roman"/>
          <w:sz w:val="20"/>
        </w:rPr>
        <w:t>, vol. 32, no. 1, Art. no. e4150, 2021, doi: 10.1002/ett.4150.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[34]  M. Ring et al., "A survey of network-based intrusion detection data sets," </w:t>
      </w:r>
      <w:r>
        <w:rPr>
          <w:rFonts w:cs="Times New Roman"/>
          <w:i/>
          <w:sz w:val="20"/>
        </w:rPr>
        <w:t>Comput. Secur.</w:t>
      </w:r>
      <w:r>
        <w:rPr>
          <w:rFonts w:cs="Times New Roman"/>
          <w:sz w:val="20"/>
        </w:rPr>
        <w:t>, vol. 86, pp. 147-167, Sep. 2019, doi: 10.1016/j.cose.2019.06.005.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[35]  Z. Zoghi and </w:t>
      </w:r>
      <w:r>
        <w:rPr>
          <w:rFonts w:cs="Times New Roman"/>
          <w:sz w:val="20"/>
        </w:rPr>
        <w:t>G. Serpen, "UNSW-NB15 computer security dataset: analysis through visualization," arXiv:2101.05067, 2021.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>[36]  P. Goldschmidt and D. Chuda, "Network intrusion datasets: a survey, limitations, and recommendations," arXiv:2502.06688, 2025.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[37]  V. Mahalle and A. Shahade, "Enhancing the data security in cloud by implementing hybrid (RSA &amp; AES) encryption algorithm," in </w:t>
      </w:r>
      <w:r>
        <w:rPr>
          <w:rFonts w:cs="Times New Roman"/>
          <w:i/>
          <w:sz w:val="20"/>
        </w:rPr>
        <w:t>Proc. Int. Conf. Power, Autom. Commun. (INPAC)</w:t>
      </w:r>
      <w:r>
        <w:rPr>
          <w:rFonts w:cs="Times New Roman"/>
          <w:sz w:val="20"/>
        </w:rPr>
        <w:t>, 2014, pp. 146-149, doi: 10.1109/INPAC.2014.6981152.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[38]  B. Ranganatha Rao </w:t>
      </w:r>
      <w:r>
        <w:rPr>
          <w:rFonts w:cs="Times New Roman"/>
          <w:sz w:val="20"/>
        </w:rPr>
        <w:t xml:space="preserve">and B. Sujatha, "A hybrid elliptic curve cryptography (HECC) technique for fast encryption of data for public cloud security," </w:t>
      </w:r>
      <w:r>
        <w:rPr>
          <w:rFonts w:cs="Times New Roman"/>
          <w:i/>
          <w:sz w:val="20"/>
        </w:rPr>
        <w:t>Meas.: Sens.</w:t>
      </w:r>
      <w:r>
        <w:rPr>
          <w:rFonts w:cs="Times New Roman"/>
          <w:sz w:val="20"/>
        </w:rPr>
        <w:t>, vol. 29, Art. no. 100870, Oct. 2023, doi: 10.1016/j.measen.2023.100870.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>[39]  L. Sudha and C. Arunachalaperumal, "O</w:t>
      </w:r>
      <w:r>
        <w:rPr>
          <w:rFonts w:cs="Times New Roman"/>
          <w:sz w:val="20"/>
        </w:rPr>
        <w:t xml:space="preserve">ptimized hybrid advanced encryption standard and elliptic curve cryptography-based secure data storage in cloud environment," </w:t>
      </w:r>
      <w:r>
        <w:rPr>
          <w:rFonts w:cs="Times New Roman"/>
          <w:i/>
          <w:sz w:val="20"/>
        </w:rPr>
        <w:t>Iran. J. Sci. Technol., Trans. Electr. Eng.</w:t>
      </w:r>
      <w:r>
        <w:rPr>
          <w:rFonts w:cs="Times New Roman"/>
          <w:sz w:val="20"/>
        </w:rPr>
        <w:t>, vol. 49, no. 3, pp. 1045-1070, 2025, doi: 10.1007/s40998-025-00816-3.</w:t>
      </w:r>
    </w:p>
    <w:p w:rsidR="00B35252" w:rsidRDefault="00BD56EE">
      <w:pPr>
        <w:spacing w:after="100" w:line="276" w:lineRule="auto"/>
        <w:ind w:left="648" w:hanging="648"/>
      </w:pPr>
      <w:r>
        <w:rPr>
          <w:rFonts w:cs="Times New Roman"/>
          <w:sz w:val="20"/>
        </w:rPr>
        <w:t>[40]  "Securing</w:t>
      </w:r>
      <w:r>
        <w:rPr>
          <w:rFonts w:cs="Times New Roman"/>
          <w:sz w:val="20"/>
        </w:rPr>
        <w:t xml:space="preserve"> data transmission and storage in cloud computing using hybrid AES-256 and RSA encryption and key management technique," </w:t>
      </w:r>
      <w:r>
        <w:rPr>
          <w:rFonts w:cs="Times New Roman"/>
          <w:i/>
          <w:sz w:val="20"/>
        </w:rPr>
        <w:t>Int. J. Sci. Eng. Appl.</w:t>
      </w:r>
      <w:r>
        <w:rPr>
          <w:rFonts w:cs="Times New Roman"/>
          <w:sz w:val="20"/>
        </w:rPr>
        <w:t>, Mar. 2025, doi: 10.7753/IJSEA1403.1013 (authors not listed in the Crossref or OpenAlex records).</w:t>
      </w:r>
    </w:p>
    <w:sectPr w:rsidR="00B35252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D56EE">
      <w:pPr>
        <w:spacing w:after="0" w:line="240" w:lineRule="auto"/>
      </w:pPr>
      <w:r>
        <w:separator/>
      </w:r>
    </w:p>
  </w:endnote>
  <w:endnote w:type="continuationSeparator" w:id="0">
    <w:p w:rsidR="00000000" w:rsidRDefault="00BD5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5252" w:rsidRDefault="00BD56EE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D56EE">
      <w:pPr>
        <w:spacing w:after="0" w:line="240" w:lineRule="auto"/>
      </w:pPr>
      <w:r>
        <w:separator/>
      </w:r>
    </w:p>
  </w:footnote>
  <w:footnote w:type="continuationSeparator" w:id="0">
    <w:p w:rsidR="00000000" w:rsidRDefault="00BD5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5252" w:rsidRDefault="00BD56EE">
    <w:pPr>
      <w:pStyle w:val="Header"/>
      <w:jc w:val="center"/>
    </w:pPr>
    <w:r>
      <w:rPr>
        <w:rFonts w:cs="Times New Roman"/>
        <w:i/>
        <w:color w:val="555555"/>
        <w:sz w:val="20"/>
      </w:rPr>
      <w:t>CipherGuard Shield  |  Conclusion, Future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5252"/>
    <w:rsid w:val="00B47730"/>
    <w:rsid w:val="00BD56E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63AA45A-3F8D-48F6-B551-12F4C0DD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D56EE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D56EE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BD56EE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96594E-FD57-419A-9AF4-344F6CC6B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2630</Words>
  <Characters>14955</Characters>
  <Application>Microsoft Office Word</Application>
  <DocSecurity>0</DocSecurity>
  <Lines>320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2026-10-25T03:39:00Z</dcterms:modified>
  <cp:category/>
</cp:coreProperties>
</file>