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3327E" w:rsidRDefault="0003327E">
      <w:pPr>
        <w:spacing w:after="480" w:line="240" w:lineRule="auto"/>
      </w:pPr>
      <w:bookmarkStart w:id="0" w:name="_GoBack"/>
      <w:bookmarkEnd w:id="0"/>
    </w:p>
    <w:p w:rsidR="0003327E" w:rsidRDefault="00694161">
      <w:pPr>
        <w:jc w:val="center"/>
      </w:pPr>
      <w:r>
        <w:rPr>
          <w:rFonts w:cs="Times New Roman"/>
          <w:b/>
          <w:sz w:val="36"/>
        </w:rPr>
        <w:t>RESQAI: AI-BASED ACCIDENT DETECTION, SEVERITY ASSESSMENT AND INTELLIGENT EMERGENCY RESPONSE SYSTEM</w:t>
      </w:r>
    </w:p>
    <w:p w:rsidR="0003327E" w:rsidRDefault="00694161">
      <w:pPr>
        <w:spacing w:after="280"/>
        <w:jc w:val="center"/>
      </w:pPr>
      <w:r>
        <w:rPr>
          <w:rFonts w:cs="Times New Roman"/>
          <w:b/>
          <w:sz w:val="28"/>
        </w:rPr>
        <w:t>Block Diagrams (all)</w:t>
      </w:r>
    </w:p>
    <w:p w:rsidR="0003327E" w:rsidRDefault="00694161">
      <w:pPr>
        <w:spacing w:after="40"/>
        <w:jc w:val="center"/>
      </w:pPr>
      <w:r>
        <w:rPr>
          <w:rFonts w:cs="Times New Roman"/>
        </w:rPr>
        <w:t>Department of Computer Science and Engineering, TKR College of Engineering &amp; Technology</w:t>
      </w:r>
    </w:p>
    <w:p w:rsidR="0003327E" w:rsidRDefault="00694161">
      <w:pPr>
        <w:spacing w:after="240"/>
        <w:jc w:val="center"/>
      </w:pPr>
      <w:r>
        <w:rPr>
          <w:rFonts w:cs="Times New Roman"/>
        </w:rPr>
        <w:t xml:space="preserve">Batch A2 (CSE-A)  ·  Academic year [ACADEMIC </w:t>
      </w:r>
      <w:r>
        <w:rPr>
          <w:rFonts w:cs="Times New Roman"/>
        </w:rPr>
        <w:t>YEAR]</w:t>
      </w:r>
    </w:p>
    <w:p w:rsidR="0003327E" w:rsidRDefault="00694161">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03327E">
        <w:trPr>
          <w:cantSplit/>
          <w:tblHeader/>
          <w:jc w:val="center"/>
        </w:trPr>
        <w:tc>
          <w:tcPr>
            <w:tcW w:w="1008" w:type="dxa"/>
            <w:shd w:val="clear" w:color="auto" w:fill="1B2A41"/>
          </w:tcPr>
          <w:p w:rsidR="0003327E" w:rsidRDefault="00694161">
            <w:pPr>
              <w:keepNext/>
              <w:spacing w:after="40" w:line="240" w:lineRule="auto"/>
              <w:jc w:val="center"/>
            </w:pPr>
            <w:r>
              <w:rPr>
                <w:rFonts w:cs="Times New Roman"/>
                <w:b/>
                <w:color w:val="FFFFFF"/>
                <w:sz w:val="22"/>
              </w:rPr>
              <w:t>S.No.</w:t>
            </w:r>
          </w:p>
        </w:tc>
        <w:tc>
          <w:tcPr>
            <w:tcW w:w="4896" w:type="dxa"/>
            <w:shd w:val="clear" w:color="auto" w:fill="1B2A41"/>
          </w:tcPr>
          <w:p w:rsidR="0003327E" w:rsidRDefault="00694161">
            <w:pPr>
              <w:keepNext/>
              <w:spacing w:after="40" w:line="240" w:lineRule="auto"/>
              <w:jc w:val="center"/>
            </w:pPr>
            <w:r>
              <w:rPr>
                <w:rFonts w:cs="Times New Roman"/>
                <w:b/>
                <w:color w:val="FFFFFF"/>
                <w:sz w:val="22"/>
              </w:rPr>
              <w:t>Student name</w:t>
            </w:r>
          </w:p>
        </w:tc>
        <w:tc>
          <w:tcPr>
            <w:tcW w:w="2592" w:type="dxa"/>
            <w:shd w:val="clear" w:color="auto" w:fill="1B2A41"/>
          </w:tcPr>
          <w:p w:rsidR="0003327E" w:rsidRDefault="00694161">
            <w:pPr>
              <w:keepNext/>
              <w:spacing w:after="40" w:line="240" w:lineRule="auto"/>
              <w:jc w:val="center"/>
            </w:pPr>
            <w:r>
              <w:rPr>
                <w:rFonts w:cs="Times New Roman"/>
                <w:b/>
                <w:color w:val="FFFFFF"/>
                <w:sz w:val="22"/>
              </w:rPr>
              <w:t>Roll number</w:t>
            </w:r>
          </w:p>
        </w:tc>
      </w:tr>
      <w:tr w:rsidR="0003327E">
        <w:trPr>
          <w:cantSplit/>
          <w:jc w:val="center"/>
        </w:trPr>
        <w:tc>
          <w:tcPr>
            <w:tcW w:w="1008" w:type="dxa"/>
          </w:tcPr>
          <w:p w:rsidR="0003327E" w:rsidRDefault="00694161">
            <w:pPr>
              <w:spacing w:after="40" w:line="240" w:lineRule="auto"/>
              <w:jc w:val="center"/>
            </w:pPr>
            <w:r>
              <w:rPr>
                <w:rFonts w:cs="Times New Roman"/>
                <w:sz w:val="22"/>
              </w:rPr>
              <w:t>1</w:t>
            </w:r>
          </w:p>
        </w:tc>
        <w:tc>
          <w:tcPr>
            <w:tcW w:w="4896" w:type="dxa"/>
          </w:tcPr>
          <w:p w:rsidR="0003327E" w:rsidRDefault="00694161">
            <w:pPr>
              <w:spacing w:after="40" w:line="240" w:lineRule="auto"/>
              <w:jc w:val="left"/>
            </w:pPr>
            <w:r>
              <w:rPr>
                <w:rFonts w:cs="Times New Roman"/>
                <w:sz w:val="22"/>
              </w:rPr>
              <w:t>Adepu Meenakshi</w:t>
            </w:r>
          </w:p>
        </w:tc>
        <w:tc>
          <w:tcPr>
            <w:tcW w:w="2592" w:type="dxa"/>
          </w:tcPr>
          <w:p w:rsidR="0003327E" w:rsidRDefault="00694161">
            <w:pPr>
              <w:spacing w:after="40" w:line="240" w:lineRule="auto"/>
              <w:jc w:val="center"/>
            </w:pPr>
            <w:r>
              <w:rPr>
                <w:rFonts w:cs="Times New Roman"/>
                <w:sz w:val="22"/>
              </w:rPr>
              <w:t>23K91A0503</w:t>
            </w:r>
          </w:p>
        </w:tc>
      </w:tr>
      <w:tr w:rsidR="0003327E">
        <w:trPr>
          <w:cantSplit/>
          <w:jc w:val="center"/>
        </w:trPr>
        <w:tc>
          <w:tcPr>
            <w:tcW w:w="1008" w:type="dxa"/>
          </w:tcPr>
          <w:p w:rsidR="0003327E" w:rsidRDefault="00694161">
            <w:pPr>
              <w:spacing w:after="40" w:line="240" w:lineRule="auto"/>
              <w:jc w:val="center"/>
            </w:pPr>
            <w:r>
              <w:rPr>
                <w:rFonts w:cs="Times New Roman"/>
                <w:sz w:val="22"/>
              </w:rPr>
              <w:t>2</w:t>
            </w:r>
          </w:p>
        </w:tc>
        <w:tc>
          <w:tcPr>
            <w:tcW w:w="4896" w:type="dxa"/>
          </w:tcPr>
          <w:p w:rsidR="0003327E" w:rsidRDefault="00694161">
            <w:pPr>
              <w:spacing w:after="40" w:line="240" w:lineRule="auto"/>
              <w:jc w:val="left"/>
            </w:pPr>
            <w:r>
              <w:rPr>
                <w:rFonts w:cs="Times New Roman"/>
                <w:sz w:val="22"/>
              </w:rPr>
              <w:t>Ayila Shanmukha Sai</w:t>
            </w:r>
          </w:p>
        </w:tc>
        <w:tc>
          <w:tcPr>
            <w:tcW w:w="2592" w:type="dxa"/>
          </w:tcPr>
          <w:p w:rsidR="0003327E" w:rsidRDefault="00694161">
            <w:pPr>
              <w:spacing w:after="40" w:line="240" w:lineRule="auto"/>
              <w:jc w:val="center"/>
            </w:pPr>
            <w:r>
              <w:rPr>
                <w:rFonts w:cs="Times New Roman"/>
                <w:sz w:val="22"/>
              </w:rPr>
              <w:t>23K91A0521</w:t>
            </w:r>
          </w:p>
        </w:tc>
      </w:tr>
      <w:tr w:rsidR="0003327E">
        <w:trPr>
          <w:cantSplit/>
          <w:jc w:val="center"/>
        </w:trPr>
        <w:tc>
          <w:tcPr>
            <w:tcW w:w="1008" w:type="dxa"/>
          </w:tcPr>
          <w:p w:rsidR="0003327E" w:rsidRDefault="00694161">
            <w:pPr>
              <w:spacing w:after="40" w:line="240" w:lineRule="auto"/>
              <w:jc w:val="center"/>
            </w:pPr>
            <w:r>
              <w:rPr>
                <w:rFonts w:cs="Times New Roman"/>
                <w:sz w:val="22"/>
              </w:rPr>
              <w:t>3</w:t>
            </w:r>
          </w:p>
        </w:tc>
        <w:tc>
          <w:tcPr>
            <w:tcW w:w="4896" w:type="dxa"/>
          </w:tcPr>
          <w:p w:rsidR="0003327E" w:rsidRDefault="00694161">
            <w:pPr>
              <w:spacing w:after="40" w:line="240" w:lineRule="auto"/>
              <w:jc w:val="left"/>
            </w:pPr>
            <w:r>
              <w:rPr>
                <w:rFonts w:cs="Times New Roman"/>
                <w:sz w:val="22"/>
              </w:rPr>
              <w:t>Chekka Chandrashekhar</w:t>
            </w:r>
          </w:p>
        </w:tc>
        <w:tc>
          <w:tcPr>
            <w:tcW w:w="2592" w:type="dxa"/>
          </w:tcPr>
          <w:p w:rsidR="0003327E" w:rsidRDefault="00694161">
            <w:pPr>
              <w:spacing w:after="40" w:line="240" w:lineRule="auto"/>
              <w:jc w:val="center"/>
            </w:pPr>
            <w:r>
              <w:rPr>
                <w:rFonts w:cs="Times New Roman"/>
                <w:sz w:val="22"/>
              </w:rPr>
              <w:t>23K91A0552</w:t>
            </w:r>
          </w:p>
        </w:tc>
      </w:tr>
      <w:tr w:rsidR="0003327E">
        <w:trPr>
          <w:cantSplit/>
          <w:jc w:val="center"/>
        </w:trPr>
        <w:tc>
          <w:tcPr>
            <w:tcW w:w="1008" w:type="dxa"/>
          </w:tcPr>
          <w:p w:rsidR="0003327E" w:rsidRDefault="00694161">
            <w:pPr>
              <w:spacing w:after="40" w:line="240" w:lineRule="auto"/>
              <w:jc w:val="center"/>
            </w:pPr>
            <w:r>
              <w:rPr>
                <w:rFonts w:cs="Times New Roman"/>
                <w:sz w:val="22"/>
              </w:rPr>
              <w:t>4</w:t>
            </w:r>
          </w:p>
        </w:tc>
        <w:tc>
          <w:tcPr>
            <w:tcW w:w="4896" w:type="dxa"/>
          </w:tcPr>
          <w:p w:rsidR="0003327E" w:rsidRDefault="00694161">
            <w:pPr>
              <w:spacing w:after="40" w:line="240" w:lineRule="auto"/>
              <w:jc w:val="left"/>
            </w:pPr>
            <w:r>
              <w:rPr>
                <w:rFonts w:cs="Times New Roman"/>
                <w:sz w:val="22"/>
              </w:rPr>
              <w:t>Avula Sreeya</w:t>
            </w:r>
          </w:p>
        </w:tc>
        <w:tc>
          <w:tcPr>
            <w:tcW w:w="2592" w:type="dxa"/>
          </w:tcPr>
          <w:p w:rsidR="0003327E" w:rsidRDefault="00694161">
            <w:pPr>
              <w:spacing w:after="40" w:line="240" w:lineRule="auto"/>
              <w:jc w:val="center"/>
            </w:pPr>
            <w:r>
              <w:rPr>
                <w:rFonts w:cs="Times New Roman"/>
                <w:sz w:val="22"/>
              </w:rPr>
              <w:t>23K91A0519</w:t>
            </w:r>
          </w:p>
        </w:tc>
      </w:tr>
    </w:tbl>
    <w:p w:rsidR="0003327E" w:rsidRDefault="0003327E">
      <w:pPr>
        <w:spacing w:line="192" w:lineRule="auto"/>
      </w:pPr>
    </w:p>
    <w:p w:rsidR="0003327E" w:rsidRDefault="00694161">
      <w:pPr>
        <w:spacing w:after="200"/>
        <w:jc w:val="center"/>
      </w:pPr>
      <w:r>
        <w:rPr>
          <w:rFonts w:cs="Times New Roman"/>
          <w:b/>
        </w:rPr>
        <w:t>Project guide:</w:t>
      </w:r>
      <w:r>
        <w:rPr>
          <w:rFonts w:cs="Times New Roman"/>
        </w:rPr>
        <w:t xml:space="preserve"> Shirisha Reddy</w:t>
      </w:r>
    </w:p>
    <w:p w:rsidR="0003327E" w:rsidRDefault="00694161">
      <w:r>
        <w:rPr>
          <w:rFonts w:cs="Times New Roman"/>
          <w:i/>
          <w:sz w:val="21"/>
        </w:rPr>
        <w:t xml:space="preserve">Chapter and </w:t>
      </w:r>
      <w:r>
        <w:rPr>
          <w:rFonts w:cs="Times New Roman"/>
          <w:i/>
          <w:sz w:val="21"/>
        </w:rPr>
        <w:t>section numbers quoted in the text (for example Chapter 8 or Section 6.2) refer to the full project report, 17.Final Document. Figures and tables in this document are numbered from 1.</w:t>
      </w:r>
    </w:p>
    <w:p w:rsidR="0003327E" w:rsidRDefault="00694161">
      <w:pPr>
        <w:pStyle w:val="Heading1"/>
      </w:pPr>
      <w:r>
        <w:t>1. INDEX OF DIAGRAMS</w:t>
      </w:r>
    </w:p>
    <w:p w:rsidR="0003327E" w:rsidRDefault="00694161">
      <w:r>
        <w:rPr>
          <w:rFonts w:cs="Times New Roman"/>
        </w:rPr>
        <w:t xml:space="preserve">Every diagram was generated from the real design by </w:t>
      </w:r>
      <w:r>
        <w:rPr>
          <w:rFonts w:ascii="Consolas" w:eastAsia="Consolas" w:hAnsi="Consolas" w:cs="Consolas"/>
          <w:sz w:val="21"/>
        </w:rPr>
        <w:t>scripts/docs_build/make_diagrams.py</w:t>
      </w:r>
      <w:r>
        <w:rPr>
          <w:rFonts w:cs="Times New Roman"/>
        </w:rPr>
        <w:t xml:space="preserve"> (matplotlib, 150 dpi) and mirrors the code in </w:t>
      </w:r>
      <w:r>
        <w:rPr>
          <w:rFonts w:ascii="Consolas" w:eastAsia="Consolas" w:hAnsi="Consolas" w:cs="Consolas"/>
          <w:sz w:val="21"/>
        </w:rPr>
        <w:t>app.py</w:t>
      </w:r>
      <w:r>
        <w:rPr>
          <w:rFonts w:cs="Times New Roman"/>
        </w:rPr>
        <w:t xml:space="preserve">, </w:t>
      </w:r>
      <w:r>
        <w:rPr>
          <w:rFonts w:ascii="Consolas" w:eastAsia="Consolas" w:hAnsi="Consolas" w:cs="Consolas"/>
          <w:sz w:val="21"/>
        </w:rPr>
        <w:t>auth.py</w:t>
      </w:r>
      <w:r>
        <w:rPr>
          <w:rFonts w:cs="Times New Roman"/>
        </w:rPr>
        <w:t xml:space="preserve">, </w:t>
      </w:r>
      <w:r>
        <w:rPr>
          <w:rFonts w:ascii="Consolas" w:eastAsia="Consolas" w:hAnsi="Consolas" w:cs="Consolas"/>
          <w:sz w:val="21"/>
        </w:rPr>
        <w:t>train_models.py</w:t>
      </w:r>
      <w:r>
        <w:rPr>
          <w:rFonts w:cs="Times New Roman"/>
        </w:rPr>
        <w:t xml:space="preserve">, </w:t>
      </w:r>
      <w:r>
        <w:rPr>
          <w:rFonts w:ascii="Consolas" w:eastAsia="Consolas" w:hAnsi="Consolas" w:cs="Consolas"/>
          <w:sz w:val="21"/>
        </w:rPr>
        <w:t>data/*.json</w:t>
      </w:r>
      <w:r>
        <w:rPr>
          <w:rFonts w:cs="Times New Roman"/>
        </w:rPr>
        <w:t xml:space="preserve"> and </w:t>
      </w:r>
      <w:r>
        <w:rPr>
          <w:rFonts w:ascii="Consolas" w:eastAsia="Consolas" w:hAnsi="Consolas" w:cs="Consolas"/>
          <w:sz w:val="21"/>
        </w:rPr>
        <w:t>frontend/src</w:t>
      </w:r>
      <w:r>
        <w:rPr>
          <w:rFonts w:cs="Times New Roman"/>
        </w:rPr>
        <w:t>. The application stores no records except the user accounts</w:t>
      </w:r>
      <w:r>
        <w:rPr>
          <w:rFonts w:cs="Times New Roman"/>
        </w:rPr>
        <w:t xml:space="preserve"> and the hospital directory, and the entity diagram shows both the stored and the transient entities.</w:t>
      </w:r>
    </w:p>
    <w:p w:rsidR="0003327E" w:rsidRDefault="00694161">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Diagrams in this document</w:t>
      </w:r>
    </w:p>
    <w:tbl>
      <w:tblPr>
        <w:tblStyle w:val="TableGrid"/>
        <w:tblW w:w="0" w:type="auto"/>
        <w:jc w:val="center"/>
        <w:tblLook w:val="04A0" w:firstRow="1" w:lastRow="0" w:firstColumn="1" w:lastColumn="0" w:noHBand="0" w:noVBand="1"/>
      </w:tblPr>
      <w:tblGrid>
        <w:gridCol w:w="671"/>
        <w:gridCol w:w="3541"/>
        <w:gridCol w:w="4670"/>
      </w:tblGrid>
      <w:tr w:rsidR="0003327E">
        <w:trPr>
          <w:cantSplit/>
          <w:tblHeader/>
          <w:jc w:val="center"/>
        </w:trPr>
        <w:tc>
          <w:tcPr>
            <w:tcW w:w="720" w:type="dxa"/>
            <w:shd w:val="clear" w:color="auto" w:fill="1B2A41"/>
          </w:tcPr>
          <w:p w:rsidR="0003327E" w:rsidRDefault="00694161">
            <w:pPr>
              <w:keepNext/>
              <w:spacing w:after="40" w:line="240" w:lineRule="auto"/>
              <w:jc w:val="center"/>
            </w:pPr>
            <w:r>
              <w:rPr>
                <w:rFonts w:cs="Times New Roman"/>
                <w:b/>
                <w:color w:val="FFFFFF"/>
                <w:sz w:val="21"/>
              </w:rPr>
              <w:t>No.</w:t>
            </w:r>
          </w:p>
        </w:tc>
        <w:tc>
          <w:tcPr>
            <w:tcW w:w="4320" w:type="dxa"/>
            <w:shd w:val="clear" w:color="auto" w:fill="1B2A41"/>
          </w:tcPr>
          <w:p w:rsidR="0003327E" w:rsidRDefault="00694161">
            <w:pPr>
              <w:keepNext/>
              <w:spacing w:after="40" w:line="240" w:lineRule="auto"/>
              <w:jc w:val="center"/>
            </w:pPr>
            <w:r>
              <w:rPr>
                <w:rFonts w:cs="Times New Roman"/>
                <w:b/>
                <w:color w:val="FFFFFF"/>
                <w:sz w:val="21"/>
              </w:rPr>
              <w:t>Diagram</w:t>
            </w:r>
          </w:p>
        </w:tc>
        <w:tc>
          <w:tcPr>
            <w:tcW w:w="4032" w:type="dxa"/>
            <w:shd w:val="clear" w:color="auto" w:fill="1B2A41"/>
          </w:tcPr>
          <w:p w:rsidR="0003327E" w:rsidRDefault="00694161">
            <w:pPr>
              <w:keepNext/>
              <w:spacing w:after="40" w:line="240" w:lineRule="auto"/>
              <w:jc w:val="center"/>
            </w:pPr>
            <w:r>
              <w:rPr>
                <w:rFonts w:cs="Times New Roman"/>
                <w:b/>
                <w:color w:val="FFFFFF"/>
                <w:sz w:val="21"/>
              </w:rPr>
              <w:t>Image file</w:t>
            </w:r>
          </w:p>
        </w:tc>
      </w:tr>
      <w:tr w:rsidR="0003327E">
        <w:trPr>
          <w:cantSplit/>
          <w:jc w:val="center"/>
        </w:trPr>
        <w:tc>
          <w:tcPr>
            <w:tcW w:w="720" w:type="dxa"/>
          </w:tcPr>
          <w:p w:rsidR="0003327E" w:rsidRDefault="00694161">
            <w:pPr>
              <w:spacing w:after="40" w:line="240" w:lineRule="auto"/>
              <w:jc w:val="center"/>
            </w:pPr>
            <w:r>
              <w:rPr>
                <w:rFonts w:cs="Times New Roman"/>
                <w:sz w:val="21"/>
              </w:rPr>
              <w:t>1</w:t>
            </w:r>
          </w:p>
        </w:tc>
        <w:tc>
          <w:tcPr>
            <w:tcW w:w="4320" w:type="dxa"/>
          </w:tcPr>
          <w:p w:rsidR="0003327E" w:rsidRDefault="00694161">
            <w:pPr>
              <w:spacing w:after="40" w:line="240" w:lineRule="auto"/>
              <w:jc w:val="left"/>
            </w:pPr>
            <w:r>
              <w:rPr>
                <w:rFonts w:cs="Times New Roman"/>
                <w:sz w:val="21"/>
              </w:rPr>
              <w:t>System architecture</w:t>
            </w:r>
          </w:p>
        </w:tc>
        <w:tc>
          <w:tcPr>
            <w:tcW w:w="4032" w:type="dxa"/>
          </w:tcPr>
          <w:p w:rsidR="0003327E" w:rsidRDefault="00694161">
            <w:pPr>
              <w:spacing w:after="40" w:line="240" w:lineRule="auto"/>
              <w:jc w:val="left"/>
            </w:pPr>
            <w:r>
              <w:rPr>
                <w:rFonts w:ascii="Consolas" w:eastAsia="Consolas" w:hAnsi="Consolas" w:cs="Consolas"/>
                <w:sz w:val="18"/>
              </w:rPr>
              <w:t>docs/diagrams/01_system_architecture.png</w:t>
            </w:r>
          </w:p>
        </w:tc>
      </w:tr>
      <w:tr w:rsidR="0003327E">
        <w:trPr>
          <w:cantSplit/>
          <w:jc w:val="center"/>
        </w:trPr>
        <w:tc>
          <w:tcPr>
            <w:tcW w:w="720" w:type="dxa"/>
          </w:tcPr>
          <w:p w:rsidR="0003327E" w:rsidRDefault="00694161">
            <w:pPr>
              <w:spacing w:after="40" w:line="240" w:lineRule="auto"/>
              <w:jc w:val="center"/>
            </w:pPr>
            <w:r>
              <w:rPr>
                <w:rFonts w:cs="Times New Roman"/>
                <w:sz w:val="21"/>
              </w:rPr>
              <w:t>2</w:t>
            </w:r>
          </w:p>
        </w:tc>
        <w:tc>
          <w:tcPr>
            <w:tcW w:w="4320" w:type="dxa"/>
          </w:tcPr>
          <w:p w:rsidR="0003327E" w:rsidRDefault="00694161">
            <w:pPr>
              <w:spacing w:after="40" w:line="240" w:lineRule="auto"/>
              <w:jc w:val="left"/>
            </w:pPr>
            <w:r>
              <w:rPr>
                <w:rFonts w:cs="Times New Roman"/>
                <w:sz w:val="21"/>
              </w:rPr>
              <w:t>High-level workflow</w:t>
            </w:r>
          </w:p>
        </w:tc>
        <w:tc>
          <w:tcPr>
            <w:tcW w:w="4032" w:type="dxa"/>
          </w:tcPr>
          <w:p w:rsidR="0003327E" w:rsidRDefault="00694161">
            <w:pPr>
              <w:spacing w:after="40" w:line="240" w:lineRule="auto"/>
              <w:jc w:val="left"/>
            </w:pPr>
            <w:r>
              <w:rPr>
                <w:rFonts w:ascii="Consolas" w:eastAsia="Consolas" w:hAnsi="Consolas" w:cs="Consolas"/>
                <w:sz w:val="18"/>
              </w:rPr>
              <w:t>docs/diagrams/02_high_level_workflow.png</w:t>
            </w:r>
          </w:p>
        </w:tc>
      </w:tr>
      <w:tr w:rsidR="0003327E">
        <w:trPr>
          <w:cantSplit/>
          <w:jc w:val="center"/>
        </w:trPr>
        <w:tc>
          <w:tcPr>
            <w:tcW w:w="720" w:type="dxa"/>
          </w:tcPr>
          <w:p w:rsidR="0003327E" w:rsidRDefault="00694161">
            <w:pPr>
              <w:spacing w:after="40" w:line="240" w:lineRule="auto"/>
              <w:jc w:val="center"/>
            </w:pPr>
            <w:r>
              <w:rPr>
                <w:rFonts w:cs="Times New Roman"/>
                <w:sz w:val="21"/>
              </w:rPr>
              <w:t>3</w:t>
            </w:r>
          </w:p>
        </w:tc>
        <w:tc>
          <w:tcPr>
            <w:tcW w:w="4320" w:type="dxa"/>
          </w:tcPr>
          <w:p w:rsidR="0003327E" w:rsidRDefault="00694161">
            <w:pPr>
              <w:spacing w:after="40" w:line="240" w:lineRule="auto"/>
              <w:jc w:val="left"/>
            </w:pPr>
            <w:r>
              <w:rPr>
                <w:rFonts w:cs="Times New Roman"/>
                <w:sz w:val="21"/>
              </w:rPr>
              <w:t>Data flow diagram, level 0</w:t>
            </w:r>
          </w:p>
        </w:tc>
        <w:tc>
          <w:tcPr>
            <w:tcW w:w="4032" w:type="dxa"/>
          </w:tcPr>
          <w:p w:rsidR="0003327E" w:rsidRDefault="00694161">
            <w:pPr>
              <w:spacing w:after="40" w:line="240" w:lineRule="auto"/>
              <w:jc w:val="left"/>
            </w:pPr>
            <w:r>
              <w:rPr>
                <w:rFonts w:ascii="Consolas" w:eastAsia="Consolas" w:hAnsi="Consolas" w:cs="Consolas"/>
                <w:sz w:val="18"/>
              </w:rPr>
              <w:t>docs/diagrams/03_dfd_level0.png</w:t>
            </w:r>
          </w:p>
        </w:tc>
      </w:tr>
      <w:tr w:rsidR="0003327E">
        <w:trPr>
          <w:cantSplit/>
          <w:jc w:val="center"/>
        </w:trPr>
        <w:tc>
          <w:tcPr>
            <w:tcW w:w="720" w:type="dxa"/>
          </w:tcPr>
          <w:p w:rsidR="0003327E" w:rsidRDefault="00694161">
            <w:pPr>
              <w:spacing w:after="40" w:line="240" w:lineRule="auto"/>
              <w:jc w:val="center"/>
            </w:pPr>
            <w:r>
              <w:rPr>
                <w:rFonts w:cs="Times New Roman"/>
                <w:sz w:val="21"/>
              </w:rPr>
              <w:t>4</w:t>
            </w:r>
          </w:p>
        </w:tc>
        <w:tc>
          <w:tcPr>
            <w:tcW w:w="4320" w:type="dxa"/>
          </w:tcPr>
          <w:p w:rsidR="0003327E" w:rsidRDefault="00694161">
            <w:pPr>
              <w:spacing w:after="40" w:line="240" w:lineRule="auto"/>
              <w:jc w:val="left"/>
            </w:pPr>
            <w:r>
              <w:rPr>
                <w:rFonts w:cs="Times New Roman"/>
                <w:sz w:val="21"/>
              </w:rPr>
              <w:t>Data flow diagram, level 1</w:t>
            </w:r>
          </w:p>
        </w:tc>
        <w:tc>
          <w:tcPr>
            <w:tcW w:w="4032" w:type="dxa"/>
          </w:tcPr>
          <w:p w:rsidR="0003327E" w:rsidRDefault="00694161">
            <w:pPr>
              <w:spacing w:after="40" w:line="240" w:lineRule="auto"/>
              <w:jc w:val="left"/>
            </w:pPr>
            <w:r>
              <w:rPr>
                <w:rFonts w:ascii="Consolas" w:eastAsia="Consolas" w:hAnsi="Consolas" w:cs="Consolas"/>
                <w:sz w:val="18"/>
              </w:rPr>
              <w:t>docs/diagrams/04_dfd_level1.png</w:t>
            </w:r>
          </w:p>
        </w:tc>
      </w:tr>
      <w:tr w:rsidR="0003327E">
        <w:trPr>
          <w:cantSplit/>
          <w:jc w:val="center"/>
        </w:trPr>
        <w:tc>
          <w:tcPr>
            <w:tcW w:w="720" w:type="dxa"/>
          </w:tcPr>
          <w:p w:rsidR="0003327E" w:rsidRDefault="00694161">
            <w:pPr>
              <w:spacing w:after="40" w:line="240" w:lineRule="auto"/>
              <w:jc w:val="center"/>
            </w:pPr>
            <w:r>
              <w:rPr>
                <w:rFonts w:cs="Times New Roman"/>
                <w:sz w:val="21"/>
              </w:rPr>
              <w:t>5</w:t>
            </w:r>
          </w:p>
        </w:tc>
        <w:tc>
          <w:tcPr>
            <w:tcW w:w="4320" w:type="dxa"/>
          </w:tcPr>
          <w:p w:rsidR="0003327E" w:rsidRDefault="00694161">
            <w:pPr>
              <w:spacing w:after="40" w:line="240" w:lineRule="auto"/>
              <w:jc w:val="left"/>
            </w:pPr>
            <w:r>
              <w:rPr>
                <w:rFonts w:cs="Times New Roman"/>
                <w:sz w:val="21"/>
              </w:rPr>
              <w:t>Data flow diagram, level 2</w:t>
            </w:r>
          </w:p>
        </w:tc>
        <w:tc>
          <w:tcPr>
            <w:tcW w:w="4032" w:type="dxa"/>
          </w:tcPr>
          <w:p w:rsidR="0003327E" w:rsidRDefault="00694161">
            <w:pPr>
              <w:spacing w:after="40" w:line="240" w:lineRule="auto"/>
              <w:jc w:val="left"/>
            </w:pPr>
            <w:r>
              <w:rPr>
                <w:rFonts w:ascii="Consolas" w:eastAsia="Consolas" w:hAnsi="Consolas" w:cs="Consolas"/>
                <w:sz w:val="18"/>
              </w:rPr>
              <w:t>docs/diagrams/05_dfd_level2.png</w:t>
            </w:r>
          </w:p>
        </w:tc>
      </w:tr>
      <w:tr w:rsidR="0003327E">
        <w:trPr>
          <w:cantSplit/>
          <w:jc w:val="center"/>
        </w:trPr>
        <w:tc>
          <w:tcPr>
            <w:tcW w:w="720" w:type="dxa"/>
          </w:tcPr>
          <w:p w:rsidR="0003327E" w:rsidRDefault="00694161">
            <w:pPr>
              <w:spacing w:after="40" w:line="240" w:lineRule="auto"/>
              <w:jc w:val="center"/>
            </w:pPr>
            <w:r>
              <w:rPr>
                <w:rFonts w:cs="Times New Roman"/>
                <w:sz w:val="21"/>
              </w:rPr>
              <w:lastRenderedPageBreak/>
              <w:t>6</w:t>
            </w:r>
          </w:p>
        </w:tc>
        <w:tc>
          <w:tcPr>
            <w:tcW w:w="4320" w:type="dxa"/>
          </w:tcPr>
          <w:p w:rsidR="0003327E" w:rsidRDefault="00694161">
            <w:pPr>
              <w:spacing w:after="40" w:line="240" w:lineRule="auto"/>
              <w:jc w:val="left"/>
            </w:pPr>
            <w:r>
              <w:rPr>
                <w:rFonts w:cs="Times New Roman"/>
                <w:sz w:val="21"/>
              </w:rPr>
              <w:t>UML cl</w:t>
            </w:r>
            <w:r>
              <w:rPr>
                <w:rFonts w:cs="Times New Roman"/>
                <w:sz w:val="21"/>
              </w:rPr>
              <w:t>ass diagram</w:t>
            </w:r>
          </w:p>
        </w:tc>
        <w:tc>
          <w:tcPr>
            <w:tcW w:w="4032" w:type="dxa"/>
          </w:tcPr>
          <w:p w:rsidR="0003327E" w:rsidRDefault="00694161">
            <w:pPr>
              <w:spacing w:after="40" w:line="240" w:lineRule="auto"/>
              <w:jc w:val="left"/>
            </w:pPr>
            <w:r>
              <w:rPr>
                <w:rFonts w:ascii="Consolas" w:eastAsia="Consolas" w:hAnsi="Consolas" w:cs="Consolas"/>
                <w:sz w:val="18"/>
              </w:rPr>
              <w:t>docs/diagrams/06_uml_class.png</w:t>
            </w:r>
          </w:p>
        </w:tc>
      </w:tr>
      <w:tr w:rsidR="0003327E">
        <w:trPr>
          <w:cantSplit/>
          <w:jc w:val="center"/>
        </w:trPr>
        <w:tc>
          <w:tcPr>
            <w:tcW w:w="720" w:type="dxa"/>
          </w:tcPr>
          <w:p w:rsidR="0003327E" w:rsidRDefault="00694161">
            <w:pPr>
              <w:spacing w:after="40" w:line="240" w:lineRule="auto"/>
              <w:jc w:val="center"/>
            </w:pPr>
            <w:r>
              <w:rPr>
                <w:rFonts w:cs="Times New Roman"/>
                <w:sz w:val="21"/>
              </w:rPr>
              <w:t>7</w:t>
            </w:r>
          </w:p>
        </w:tc>
        <w:tc>
          <w:tcPr>
            <w:tcW w:w="4320" w:type="dxa"/>
          </w:tcPr>
          <w:p w:rsidR="0003327E" w:rsidRDefault="00694161">
            <w:pPr>
              <w:spacing w:after="40" w:line="240" w:lineRule="auto"/>
              <w:jc w:val="left"/>
            </w:pPr>
            <w:r>
              <w:rPr>
                <w:rFonts w:cs="Times New Roman"/>
                <w:sz w:val="21"/>
              </w:rPr>
              <w:t>Sequence diagram of the main flow</w:t>
            </w:r>
          </w:p>
        </w:tc>
        <w:tc>
          <w:tcPr>
            <w:tcW w:w="4032" w:type="dxa"/>
          </w:tcPr>
          <w:p w:rsidR="0003327E" w:rsidRDefault="00694161">
            <w:pPr>
              <w:spacing w:after="40" w:line="240" w:lineRule="auto"/>
              <w:jc w:val="left"/>
            </w:pPr>
            <w:r>
              <w:rPr>
                <w:rFonts w:ascii="Consolas" w:eastAsia="Consolas" w:hAnsi="Consolas" w:cs="Consolas"/>
                <w:sz w:val="18"/>
              </w:rPr>
              <w:t>docs/diagrams/07_sequence_main_flow.png</w:t>
            </w:r>
          </w:p>
        </w:tc>
      </w:tr>
      <w:tr w:rsidR="0003327E">
        <w:trPr>
          <w:cantSplit/>
          <w:jc w:val="center"/>
        </w:trPr>
        <w:tc>
          <w:tcPr>
            <w:tcW w:w="720" w:type="dxa"/>
          </w:tcPr>
          <w:p w:rsidR="0003327E" w:rsidRDefault="00694161">
            <w:pPr>
              <w:spacing w:after="40" w:line="240" w:lineRule="auto"/>
              <w:jc w:val="center"/>
            </w:pPr>
            <w:r>
              <w:rPr>
                <w:rFonts w:cs="Times New Roman"/>
                <w:sz w:val="21"/>
              </w:rPr>
              <w:t>8</w:t>
            </w:r>
          </w:p>
        </w:tc>
        <w:tc>
          <w:tcPr>
            <w:tcW w:w="4320" w:type="dxa"/>
          </w:tcPr>
          <w:p w:rsidR="0003327E" w:rsidRDefault="00694161">
            <w:pPr>
              <w:spacing w:after="40" w:line="240" w:lineRule="auto"/>
              <w:jc w:val="left"/>
            </w:pPr>
            <w:r>
              <w:rPr>
                <w:rFonts w:cs="Times New Roman"/>
                <w:sz w:val="21"/>
              </w:rPr>
              <w:t>Use-case diagram</w:t>
            </w:r>
          </w:p>
        </w:tc>
        <w:tc>
          <w:tcPr>
            <w:tcW w:w="4032" w:type="dxa"/>
          </w:tcPr>
          <w:p w:rsidR="0003327E" w:rsidRDefault="00694161">
            <w:pPr>
              <w:spacing w:after="40" w:line="240" w:lineRule="auto"/>
              <w:jc w:val="left"/>
            </w:pPr>
            <w:r>
              <w:rPr>
                <w:rFonts w:ascii="Consolas" w:eastAsia="Consolas" w:hAnsi="Consolas" w:cs="Consolas"/>
                <w:sz w:val="18"/>
              </w:rPr>
              <w:t>docs/diagrams/08_use_case.png</w:t>
            </w:r>
          </w:p>
        </w:tc>
      </w:tr>
      <w:tr w:rsidR="0003327E">
        <w:trPr>
          <w:cantSplit/>
          <w:jc w:val="center"/>
        </w:trPr>
        <w:tc>
          <w:tcPr>
            <w:tcW w:w="720" w:type="dxa"/>
          </w:tcPr>
          <w:p w:rsidR="0003327E" w:rsidRDefault="00694161">
            <w:pPr>
              <w:spacing w:after="40" w:line="240" w:lineRule="auto"/>
              <w:jc w:val="center"/>
            </w:pPr>
            <w:r>
              <w:rPr>
                <w:rFonts w:cs="Times New Roman"/>
                <w:sz w:val="21"/>
              </w:rPr>
              <w:t>9</w:t>
            </w:r>
          </w:p>
        </w:tc>
        <w:tc>
          <w:tcPr>
            <w:tcW w:w="4320" w:type="dxa"/>
          </w:tcPr>
          <w:p w:rsidR="0003327E" w:rsidRDefault="00694161">
            <w:pPr>
              <w:spacing w:after="40" w:line="240" w:lineRule="auto"/>
              <w:jc w:val="left"/>
            </w:pPr>
            <w:r>
              <w:rPr>
                <w:rFonts w:cs="Times New Roman"/>
                <w:sz w:val="21"/>
              </w:rPr>
              <w:t>Entity diagram</w:t>
            </w:r>
          </w:p>
        </w:tc>
        <w:tc>
          <w:tcPr>
            <w:tcW w:w="4032" w:type="dxa"/>
          </w:tcPr>
          <w:p w:rsidR="0003327E" w:rsidRDefault="00694161">
            <w:pPr>
              <w:spacing w:after="40" w:line="240" w:lineRule="auto"/>
              <w:jc w:val="left"/>
            </w:pPr>
            <w:r>
              <w:rPr>
                <w:rFonts w:ascii="Consolas" w:eastAsia="Consolas" w:hAnsi="Consolas" w:cs="Consolas"/>
                <w:sz w:val="18"/>
              </w:rPr>
              <w:t>docs/diagrams/09_er_diagram.png</w:t>
            </w:r>
          </w:p>
        </w:tc>
      </w:tr>
      <w:tr w:rsidR="0003327E">
        <w:trPr>
          <w:cantSplit/>
          <w:jc w:val="center"/>
        </w:trPr>
        <w:tc>
          <w:tcPr>
            <w:tcW w:w="720" w:type="dxa"/>
          </w:tcPr>
          <w:p w:rsidR="0003327E" w:rsidRDefault="00694161">
            <w:pPr>
              <w:spacing w:after="40" w:line="240" w:lineRule="auto"/>
              <w:jc w:val="center"/>
            </w:pPr>
            <w:r>
              <w:rPr>
                <w:rFonts w:cs="Times New Roman"/>
                <w:sz w:val="21"/>
              </w:rPr>
              <w:t>10</w:t>
            </w:r>
          </w:p>
        </w:tc>
        <w:tc>
          <w:tcPr>
            <w:tcW w:w="4320" w:type="dxa"/>
          </w:tcPr>
          <w:p w:rsidR="0003327E" w:rsidRDefault="00694161">
            <w:pPr>
              <w:spacing w:after="40" w:line="240" w:lineRule="auto"/>
              <w:jc w:val="left"/>
            </w:pPr>
            <w:r>
              <w:rPr>
                <w:rFonts w:cs="Times New Roman"/>
                <w:sz w:val="21"/>
              </w:rPr>
              <w:t>Flowchart of the core algorithm</w:t>
            </w:r>
          </w:p>
        </w:tc>
        <w:tc>
          <w:tcPr>
            <w:tcW w:w="4032" w:type="dxa"/>
          </w:tcPr>
          <w:p w:rsidR="0003327E" w:rsidRDefault="00694161">
            <w:pPr>
              <w:spacing w:after="40" w:line="240" w:lineRule="auto"/>
              <w:jc w:val="left"/>
            </w:pPr>
            <w:r>
              <w:rPr>
                <w:rFonts w:ascii="Consolas" w:eastAsia="Consolas" w:hAnsi="Consolas" w:cs="Consolas"/>
                <w:sz w:val="18"/>
              </w:rPr>
              <w:t>docs/diagrams/10_flowchart_core_algorithm.png</w:t>
            </w:r>
          </w:p>
        </w:tc>
      </w:tr>
      <w:tr w:rsidR="0003327E">
        <w:trPr>
          <w:cantSplit/>
          <w:jc w:val="center"/>
        </w:trPr>
        <w:tc>
          <w:tcPr>
            <w:tcW w:w="720" w:type="dxa"/>
          </w:tcPr>
          <w:p w:rsidR="0003327E" w:rsidRDefault="00694161">
            <w:pPr>
              <w:spacing w:after="40" w:line="240" w:lineRule="auto"/>
              <w:jc w:val="center"/>
            </w:pPr>
            <w:r>
              <w:rPr>
                <w:rFonts w:cs="Times New Roman"/>
                <w:sz w:val="21"/>
              </w:rPr>
              <w:t>11</w:t>
            </w:r>
          </w:p>
        </w:tc>
        <w:tc>
          <w:tcPr>
            <w:tcW w:w="4320" w:type="dxa"/>
          </w:tcPr>
          <w:p w:rsidR="0003327E" w:rsidRDefault="00694161">
            <w:pPr>
              <w:spacing w:after="40" w:line="240" w:lineRule="auto"/>
              <w:jc w:val="left"/>
            </w:pPr>
            <w:r>
              <w:rPr>
                <w:rFonts w:cs="Times New Roman"/>
                <w:sz w:val="21"/>
              </w:rPr>
              <w:t>Training pipeline</w:t>
            </w:r>
          </w:p>
        </w:tc>
        <w:tc>
          <w:tcPr>
            <w:tcW w:w="4032" w:type="dxa"/>
          </w:tcPr>
          <w:p w:rsidR="0003327E" w:rsidRDefault="00694161">
            <w:pPr>
              <w:spacing w:after="40" w:line="240" w:lineRule="auto"/>
              <w:jc w:val="left"/>
            </w:pPr>
            <w:r>
              <w:rPr>
                <w:rFonts w:ascii="Consolas" w:eastAsia="Consolas" w:hAnsi="Consolas" w:cs="Consolas"/>
                <w:sz w:val="18"/>
              </w:rPr>
              <w:t>docs/diagrams/11_training_pipeline.png</w:t>
            </w:r>
          </w:p>
        </w:tc>
      </w:tr>
    </w:tbl>
    <w:p w:rsidR="0003327E" w:rsidRDefault="0003327E">
      <w:pPr>
        <w:spacing w:line="192" w:lineRule="auto"/>
      </w:pPr>
    </w:p>
    <w:p w:rsidR="0003327E" w:rsidRDefault="00694161">
      <w:pPr>
        <w:pStyle w:val="Heading1"/>
        <w:pageBreakBefore/>
      </w:pPr>
      <w:r>
        <w:lastRenderedPageBreak/>
        <w:t>2. DIAGRAMS</w:t>
      </w:r>
    </w:p>
    <w:p w:rsidR="0003327E" w:rsidRDefault="00694161">
      <w:pPr>
        <w:pStyle w:val="Heading2"/>
      </w:pPr>
      <w:r>
        <w:t>System architecture</w:t>
      </w:r>
    </w:p>
    <w:p w:rsidR="0003327E" w:rsidRDefault="00694161">
      <w:pPr>
        <w:keepNext/>
        <w:spacing w:after="80" w:line="240" w:lineRule="auto"/>
        <w:jc w:val="center"/>
      </w:pPr>
      <w:r>
        <w:rPr>
          <w:noProof/>
        </w:rPr>
        <w:drawing>
          <wp:inline distT="0" distB="0" distL="0" distR="0">
            <wp:extent cx="5303520" cy="47731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5303520" cy="4773168"/>
                    </a:xfrm>
                    <a:prstGeom prst="rect">
                      <a:avLst/>
                    </a:prstGeom>
                  </pic:spPr>
                </pic:pic>
              </a:graphicData>
            </a:graphic>
          </wp:inline>
        </w:drawing>
      </w:r>
    </w:p>
    <w:p w:rsidR="0003327E" w:rsidRDefault="0069416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xml:space="preserve">: Four-tier architecture of ResQAI: React console, Flask API, machine-learning </w:t>
      </w:r>
      <w:r>
        <w:rPr>
          <w:rFonts w:cs="Times New Roman"/>
        </w:rPr>
        <w:t>tier and file-based data tier.</w:t>
      </w:r>
    </w:p>
    <w:p w:rsidR="0003327E" w:rsidRDefault="00694161">
      <w:r>
        <w:rPr>
          <w:rFonts w:cs="Times New Roman"/>
        </w:rPr>
        <w:t xml:space="preserve">The presentation tier is a React 19 and Vite 8 single-page application on port 5302. Its pages (landing, login, register, live monitor, manual override, emergency response) share one state object, MonitorContext, which holds </w:t>
      </w:r>
      <w:r>
        <w:rPr>
          <w:rFonts w:cs="Times New Roman"/>
        </w:rPr>
        <w:t>the sensor history, the event log, the 15-second countdown and the dispatch result, and reach the server only through lib/api.js; the Vite dev server proxies /api to port 8302. The application tier is a single Flask process: app.py serves the original dash</w:t>
      </w:r>
      <w:r>
        <w:rPr>
          <w:rFonts w:cs="Times New Roman"/>
        </w:rPr>
        <w:t>board, /api/simulate, /api/predict, /api/hospitals, /api/emergency and /api/health, and auth.py adds the account endpoints and an optional guard. The machine-learning tier is loaded once at start-up with joblib: a StandardScaler and two random forests, wit</w:t>
      </w:r>
      <w:r>
        <w:rPr>
          <w:rFonts w:cs="Times New Roman"/>
        </w:rPr>
        <w:t xml:space="preserve">h a rule-based fallback that answers only if the model files are missing. There is no database. The data tier is two JSON files (users.json, hospitals.json) </w:t>
      </w:r>
      <w:r>
        <w:rPr>
          <w:rFonts w:cs="Times New Roman"/>
        </w:rPr>
        <w:lastRenderedPageBreak/>
        <w:t>and four pickles; the only outside services are OpenStreetMap map tiles and the browser's own Geolo</w:t>
      </w:r>
      <w:r>
        <w:rPr>
          <w:rFonts w:cs="Times New Roman"/>
        </w:rPr>
        <w:t>cation API, both used on the client side.</w:t>
      </w:r>
    </w:p>
    <w:p w:rsidR="0003327E" w:rsidRDefault="00694161">
      <w:pPr>
        <w:pStyle w:val="Heading2"/>
      </w:pPr>
      <w:r>
        <w:t>High-level workflow</w:t>
      </w:r>
    </w:p>
    <w:p w:rsidR="0003327E" w:rsidRDefault="00694161">
      <w:pPr>
        <w:keepNext/>
        <w:spacing w:after="80" w:line="240" w:lineRule="auto"/>
        <w:jc w:val="center"/>
      </w:pPr>
      <w:r>
        <w:rPr>
          <w:noProof/>
        </w:rPr>
        <w:drawing>
          <wp:inline distT="0" distB="0" distL="0" distR="0">
            <wp:extent cx="5303520" cy="33942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5303520" cy="3394253"/>
                    </a:xfrm>
                    <a:prstGeom prst="rect">
                      <a:avLst/>
                    </a:prstGeom>
                  </pic:spPr>
                </pic:pic>
              </a:graphicData>
            </a:graphic>
          </wp:inline>
        </w:drawing>
      </w:r>
    </w:p>
    <w:p w:rsidR="0003327E" w:rsidRDefault="0069416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High-level workflow of one event, from the sensor reading to the dispatched alert.</w:t>
      </w:r>
    </w:p>
    <w:p w:rsidR="0003327E" w:rsidRDefault="00694161">
      <w:r>
        <w:rPr>
          <w:rFonts w:cs="Times New Roman"/>
        </w:rPr>
        <w:t>A reading of eleven features is produced (here by /api/simulate, in a depl</w:t>
      </w:r>
      <w:r>
        <w:rPr>
          <w:rFonts w:cs="Times New Roman"/>
        </w:rPr>
        <w:t>oyment by the phone) and sent to /api/predict. The detector says whether the event is a crash and with what probability, and the severity model grades it None, Minor, Moderate or Severe. Only a Moderate or Severe result leaves the logging path: live monito</w:t>
      </w:r>
      <w:r>
        <w:rPr>
          <w:rFonts w:cs="Times New Roman"/>
        </w:rPr>
        <w:t>ring pauses and a confirmation dialog counts down from 15 seconds. The occupant can cancel with a button or Escape, which is logged as a false alarm. If the countdown reaches zero, or the occupant presses Send alert now, the browser location is read (3 sec</w:t>
      </w:r>
      <w:r>
        <w:rPr>
          <w:rFonts w:cs="Times New Roman"/>
        </w:rPr>
        <w:t>ond timeout), the three nearest hospitals are ranked by great-circle distance, and a dispatch message with a map link, the severity, the confidence, the nearest hospital and its phone number is composed and shown. No message is transmitted in this build.</w:t>
      </w:r>
    </w:p>
    <w:p w:rsidR="0003327E" w:rsidRDefault="00694161">
      <w:pPr>
        <w:pStyle w:val="Heading2"/>
      </w:pPr>
      <w:r>
        <w:lastRenderedPageBreak/>
        <w:t>D</w:t>
      </w:r>
      <w:r>
        <w:t>ata flow diagram, level 0</w:t>
      </w:r>
    </w:p>
    <w:p w:rsidR="0003327E" w:rsidRDefault="00694161">
      <w:pPr>
        <w:keepNext/>
        <w:spacing w:after="80" w:line="240" w:lineRule="auto"/>
        <w:jc w:val="center"/>
      </w:pPr>
      <w:r>
        <w:rPr>
          <w:noProof/>
        </w:rPr>
        <w:drawing>
          <wp:inline distT="0" distB="0" distL="0" distR="0">
            <wp:extent cx="5303520" cy="32999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0"/>
                    <a:stretch>
                      <a:fillRect/>
                    </a:stretch>
                  </pic:blipFill>
                  <pic:spPr>
                    <a:xfrm>
                      <a:off x="0" y="0"/>
                      <a:ext cx="5303520" cy="3299968"/>
                    </a:xfrm>
                    <a:prstGeom prst="rect">
                      <a:avLst/>
                    </a:prstGeom>
                  </pic:spPr>
                </pic:pic>
              </a:graphicData>
            </a:graphic>
          </wp:inline>
        </w:drawing>
      </w:r>
    </w:p>
    <w:p w:rsidR="0003327E" w:rsidRDefault="0069416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Context diagram (DFD level 0) of ResQAI with its user and the two outside services.</w:t>
      </w:r>
    </w:p>
    <w:p w:rsidR="0003327E" w:rsidRDefault="00694161">
      <w:r>
        <w:rPr>
          <w:rFonts w:cs="Times New Roman"/>
        </w:rPr>
        <w:t xml:space="preserve">At level 0 the whole system is one process. The occupant sends registration details, credentials, a scenario </w:t>
      </w:r>
      <w:r>
        <w:rPr>
          <w:rFonts w:cs="Times New Roman"/>
        </w:rPr>
        <w:t>choice or manual sensor values, and a cancel or send decision, and receives the detection result, the countdown, the dispatch message, the hospitals, the map and the event log. The browser Geolocation API supplies the device latitude and longitude, and the</w:t>
      </w:r>
      <w:r>
        <w:rPr>
          <w:rFonts w:cs="Times New Roman"/>
        </w:rPr>
        <w:t xml:space="preserve"> OpenStreetMap tile server supplies map tiles on request. The sensor readings are generated inside the system because no phone is attached; the dispatch message is displayed, not transmitted; and accounts and the hospital directory are local JSON files.</w:t>
      </w:r>
    </w:p>
    <w:p w:rsidR="0003327E" w:rsidRDefault="00694161">
      <w:pPr>
        <w:pStyle w:val="Heading2"/>
      </w:pPr>
      <w:r>
        <w:lastRenderedPageBreak/>
        <w:t>Da</w:t>
      </w:r>
      <w:r>
        <w:t>ta flow diagram, level 1</w:t>
      </w:r>
    </w:p>
    <w:p w:rsidR="0003327E" w:rsidRDefault="00694161">
      <w:pPr>
        <w:keepNext/>
        <w:spacing w:after="80" w:line="240" w:lineRule="auto"/>
        <w:jc w:val="center"/>
      </w:pPr>
      <w:r>
        <w:rPr>
          <w:noProof/>
        </w:rPr>
        <w:drawing>
          <wp:inline distT="0" distB="0" distL="0" distR="0">
            <wp:extent cx="5303520" cy="45610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1"/>
                    <a:stretch>
                      <a:fillRect/>
                    </a:stretch>
                  </pic:blipFill>
                  <pic:spPr>
                    <a:xfrm>
                      <a:off x="0" y="0"/>
                      <a:ext cx="5303520" cy="4561027"/>
                    </a:xfrm>
                    <a:prstGeom prst="rect">
                      <a:avLst/>
                    </a:prstGeom>
                  </pic:spPr>
                </pic:pic>
              </a:graphicData>
            </a:graphic>
          </wp:inline>
        </w:drawing>
      </w:r>
    </w:p>
    <w:p w:rsidR="0003327E" w:rsidRDefault="0069416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DFD level 1 of ResQAI: six processes and three data stores.</w:t>
      </w:r>
    </w:p>
    <w:p w:rsidR="0003327E" w:rsidRDefault="00694161">
      <w:r>
        <w:rPr>
          <w:rFonts w:cs="Times New Roman"/>
        </w:rPr>
        <w:t>Level 1 divides the system into authentication (1.0), reading acquisition (2.0), detection and grading (3.0), alert confirmation (4.0)</w:t>
      </w:r>
      <w:r>
        <w:rPr>
          <w:rFonts w:cs="Times New Roman"/>
        </w:rPr>
        <w:t>, location and hospital ranking (5.0) and dispatch composition (6.0). Process 1.0 reads and writes the users file (D1) and issues the signed token that the other processes may require. Process 2.0 turns a scenario choice or typed values into the eleven-fea</w:t>
      </w:r>
      <w:r>
        <w:rPr>
          <w:rFonts w:cs="Times New Roman"/>
        </w:rPr>
        <w:t>ture reading. Process 3.0 reads the model pickles (D3) and returns the accident flag, the probability and the severity, which process 4.0 turns into a countdown when the severity is Moderate or Severe. After confirmation, process 5.0 reads the hospital dir</w:t>
      </w:r>
      <w:r>
        <w:rPr>
          <w:rFonts w:cs="Times New Roman"/>
        </w:rPr>
        <w:t>ectory (D2) and ranks it from the device location, and process 6.0 assembles the message that goes back to the occupant.</w:t>
      </w:r>
    </w:p>
    <w:p w:rsidR="0003327E" w:rsidRDefault="00694161">
      <w:pPr>
        <w:pStyle w:val="Heading2"/>
      </w:pPr>
      <w:r>
        <w:lastRenderedPageBreak/>
        <w:t>Data flow diagram, level 2</w:t>
      </w:r>
    </w:p>
    <w:p w:rsidR="0003327E" w:rsidRDefault="00694161">
      <w:pPr>
        <w:keepNext/>
        <w:spacing w:after="80" w:line="240" w:lineRule="auto"/>
        <w:jc w:val="center"/>
      </w:pPr>
      <w:r>
        <w:rPr>
          <w:noProof/>
        </w:rPr>
        <w:drawing>
          <wp:inline distT="0" distB="0" distL="0" distR="0">
            <wp:extent cx="5303520" cy="39246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2"/>
                    <a:stretch>
                      <a:fillRect/>
                    </a:stretch>
                  </pic:blipFill>
                  <pic:spPr>
                    <a:xfrm>
                      <a:off x="0" y="0"/>
                      <a:ext cx="5303520" cy="3924605"/>
                    </a:xfrm>
                    <a:prstGeom prst="rect">
                      <a:avLst/>
                    </a:prstGeom>
                  </pic:spPr>
                </pic:pic>
              </a:graphicData>
            </a:graphic>
          </wp:inline>
        </w:drawing>
      </w:r>
    </w:p>
    <w:p w:rsidR="0003327E" w:rsidRDefault="0069416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xml:space="preserve">: DFD level 2 of process 3.0: expansion of build_feature_vector and </w:t>
      </w:r>
      <w:r>
        <w:rPr>
          <w:rFonts w:cs="Times New Roman"/>
        </w:rPr>
        <w:t>predict_from_features.</w:t>
      </w:r>
    </w:p>
    <w:p w:rsidR="0003327E" w:rsidRDefault="00694161">
      <w:r>
        <w:rPr>
          <w:rFonts w:cs="Times New Roman"/>
        </w:rPr>
        <w:t>Level 2 follows the code of app.py. The payload is completed with defaults and the derived magnitudes (3.1), scaled with the training mean and standard deviation (3.2), and passed to the detector (3.3) and to the severity model (3.4)</w:t>
      </w:r>
      <w:r>
        <w:rPr>
          <w:rFonts w:cs="Times New Roman"/>
        </w:rPr>
        <w:t xml:space="preserve"> in parallel. Process 3.5 applies the gate that forces the severity to None when the detector says no accident, and builds the JSON response. Process 3.6 is the rule-based fallback on acc_magnitude, used only when the model files cannot be loaded; its answ</w:t>
      </w:r>
      <w:r>
        <w:rPr>
          <w:rFonts w:cs="Times New Roman"/>
        </w:rPr>
        <w:t>ers carry the model source rule_based_fallback.</w:t>
      </w:r>
    </w:p>
    <w:p w:rsidR="0003327E" w:rsidRDefault="00694161">
      <w:pPr>
        <w:pStyle w:val="Heading2"/>
      </w:pPr>
      <w:r>
        <w:lastRenderedPageBreak/>
        <w:t>UML class diagram</w:t>
      </w:r>
    </w:p>
    <w:p w:rsidR="0003327E" w:rsidRDefault="00694161">
      <w:pPr>
        <w:keepNext/>
        <w:spacing w:after="80" w:line="240" w:lineRule="auto"/>
        <w:jc w:val="center"/>
      </w:pPr>
      <w:r>
        <w:rPr>
          <w:noProof/>
        </w:rPr>
        <w:drawing>
          <wp:inline distT="0" distB="0" distL="0" distR="0">
            <wp:extent cx="5303520" cy="41463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png"/>
                    <pic:cNvPicPr/>
                  </pic:nvPicPr>
                  <pic:blipFill>
                    <a:blip r:embed="rId13"/>
                    <a:stretch>
                      <a:fillRect/>
                    </a:stretch>
                  </pic:blipFill>
                  <pic:spPr>
                    <a:xfrm>
                      <a:off x="0" y="0"/>
                      <a:ext cx="5303520" cy="4146388"/>
                    </a:xfrm>
                    <a:prstGeom prst="rect">
                      <a:avLst/>
                    </a:prstGeom>
                  </pic:spPr>
                </pic:pic>
              </a:graphicData>
            </a:graphic>
          </wp:inline>
        </w:drawing>
      </w:r>
    </w:p>
    <w:p w:rsidR="0003327E" w:rsidRDefault="0069416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Design-level class diagram of ResQAI: data classes, the two scikit-learn model objects, the hospital directory and the React state provider.</w:t>
      </w:r>
    </w:p>
    <w:p w:rsidR="0003327E" w:rsidRDefault="00694161">
      <w:r>
        <w:rPr>
          <w:rFonts w:cs="Times New Roman"/>
        </w:rPr>
        <w:t xml:space="preserve">The backend </w:t>
      </w:r>
      <w:r>
        <w:rPr>
          <w:rFonts w:cs="Times New Roman"/>
        </w:rPr>
        <w:t>is written as functions in app.py and auth.py rather than as application classes, so the diagram shows the objects those functions work on. SensorReading is the eleven-feature record and Prediction the response of /api/predict; both are transient JSON. The</w:t>
      </w:r>
      <w:r>
        <w:rPr>
          <w:rFonts w:cs="Times New Roman"/>
        </w:rPr>
        <w:t xml:space="preserve"> same RandomForestClassifier class appears twice at run time, as the detector (200 trees, depth 10) and as the severity model (250 trees, depth 12), fed by one StandardScaler. HospitalDirectory wraps the ten-entry JSON file with the haversine distance and </w:t>
      </w:r>
      <w:r>
        <w:rPr>
          <w:rFonts w:cs="Times New Roman"/>
        </w:rPr>
        <w:t>the nearest-k selection, and EmergencyAlert is the response of /api/emergency. On the client, MonitorProvider owns the state machine: it runs readings, starts and cancels the countdown, and sends the alert. AuthService and User describe auth.py and users.j</w:t>
      </w:r>
      <w:r>
        <w:rPr>
          <w:rFonts w:cs="Times New Roman"/>
        </w:rPr>
        <w:t>son.</w:t>
      </w:r>
    </w:p>
    <w:p w:rsidR="0003327E" w:rsidRDefault="00694161">
      <w:pPr>
        <w:pStyle w:val="Heading2"/>
      </w:pPr>
      <w:r>
        <w:lastRenderedPageBreak/>
        <w:t>Sequence diagram of the main flow</w:t>
      </w:r>
    </w:p>
    <w:p w:rsidR="0003327E" w:rsidRDefault="00694161">
      <w:pPr>
        <w:keepNext/>
        <w:spacing w:after="80" w:line="240" w:lineRule="auto"/>
        <w:jc w:val="center"/>
      </w:pPr>
      <w:r>
        <w:rPr>
          <w:noProof/>
        </w:rPr>
        <w:drawing>
          <wp:inline distT="0" distB="0" distL="0" distR="0">
            <wp:extent cx="4572000" cy="390698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main_flow.png"/>
                    <pic:cNvPicPr/>
                  </pic:nvPicPr>
                  <pic:blipFill>
                    <a:blip r:embed="rId14"/>
                    <a:stretch>
                      <a:fillRect/>
                    </a:stretch>
                  </pic:blipFill>
                  <pic:spPr>
                    <a:xfrm>
                      <a:off x="0" y="0"/>
                      <a:ext cx="4572000" cy="3906982"/>
                    </a:xfrm>
                    <a:prstGeom prst="rect">
                      <a:avLst/>
                    </a:prstGeom>
                  </pic:spPr>
                </pic:pic>
              </a:graphicData>
            </a:graphic>
          </wp:inline>
        </w:drawing>
      </w:r>
    </w:p>
    <w:p w:rsidR="0003327E" w:rsidRDefault="0069416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Sequence of the main flow: scenario, detection, confirmation and dispatch.</w:t>
      </w:r>
    </w:p>
    <w:p w:rsidR="0003327E" w:rsidRDefault="00694161">
      <w:r>
        <w:rPr>
          <w:rFonts w:cs="Times New Roman"/>
        </w:rPr>
        <w:t>The occupant presses Severe crash. The React app fetches a simulated reading, posts it to /api/predict, a</w:t>
      </w:r>
      <w:r>
        <w:rPr>
          <w:rFonts w:cs="Times New Roman"/>
        </w:rPr>
        <w:t>nd the Flask process scales it and calls the two forests. A Moderate or Severe answer opens the dialog and starts the countdown. In branch A the occupant cancels and the event is only logged. In branch B the countdown expires or the occupant sends the aler</w:t>
      </w:r>
      <w:r>
        <w:rPr>
          <w:rFonts w:cs="Times New Roman"/>
        </w:rPr>
        <w:t>t, the browser location is read, /api/emergency is called, the three nearest hospitals are computed, and the dispatch message, the alert id and the numbers 112 and 108 come back and are shown with the map.</w:t>
      </w:r>
    </w:p>
    <w:p w:rsidR="0003327E" w:rsidRDefault="00694161">
      <w:pPr>
        <w:pStyle w:val="Heading2"/>
      </w:pPr>
      <w:r>
        <w:lastRenderedPageBreak/>
        <w:t>Use-case diagram</w:t>
      </w:r>
    </w:p>
    <w:p w:rsidR="0003327E" w:rsidRDefault="00694161">
      <w:pPr>
        <w:keepNext/>
        <w:spacing w:after="80" w:line="240" w:lineRule="auto"/>
        <w:jc w:val="center"/>
      </w:pPr>
      <w:r>
        <w:rPr>
          <w:noProof/>
        </w:rPr>
        <w:drawing>
          <wp:inline distT="0" distB="0" distL="0" distR="0">
            <wp:extent cx="4572000" cy="34747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png"/>
                    <pic:cNvPicPr/>
                  </pic:nvPicPr>
                  <pic:blipFill>
                    <a:blip r:embed="rId15"/>
                    <a:stretch>
                      <a:fillRect/>
                    </a:stretch>
                  </pic:blipFill>
                  <pic:spPr>
                    <a:xfrm>
                      <a:off x="0" y="0"/>
                      <a:ext cx="4572000" cy="3474720"/>
                    </a:xfrm>
                    <a:prstGeom prst="rect">
                      <a:avLst/>
                    </a:prstGeom>
                  </pic:spPr>
                </pic:pic>
              </a:graphicData>
            </a:graphic>
          </wp:inline>
        </w:drawing>
      </w:r>
    </w:p>
    <w:p w:rsidR="0003327E" w:rsidRDefault="0069416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Use cases of ResQAI for the vehicle occupant, the developer and the external services.</w:t>
      </w:r>
    </w:p>
    <w:p w:rsidR="0003327E" w:rsidRDefault="00694161">
      <w:r>
        <w:rPr>
          <w:rFonts w:cs="Times New Roman"/>
        </w:rPr>
        <w:t>The occupant registers or signs in, runs any of five scenarios, switches on live monitoring, types manual sensor values, confirms or cancels an alert, views the resp</w:t>
      </w:r>
      <w:r>
        <w:rPr>
          <w:rFonts w:cs="Times New Roman"/>
        </w:rPr>
        <w:t>onse map and hospitals, taps the 108, 112 or 103 numbers, and uses the theme switch and the event log. The developer retrains the models, sets REQUIRE_AUTH and runs the test scripts; these are command-line activities, not screens. The external services (ma</w:t>
      </w:r>
      <w:r>
        <w:rPr>
          <w:rFonts w:cs="Times New Roman"/>
        </w:rPr>
        <w:t>p tiles and device location) support the map and the location steps.</w:t>
      </w:r>
    </w:p>
    <w:p w:rsidR="0003327E" w:rsidRDefault="00694161">
      <w:pPr>
        <w:pStyle w:val="Heading2"/>
      </w:pPr>
      <w:r>
        <w:lastRenderedPageBreak/>
        <w:t>Entity diagram</w:t>
      </w:r>
    </w:p>
    <w:p w:rsidR="0003327E" w:rsidRDefault="00694161">
      <w:pPr>
        <w:keepNext/>
        <w:spacing w:after="80" w:line="240" w:lineRule="auto"/>
        <w:jc w:val="center"/>
      </w:pPr>
      <w:r>
        <w:rPr>
          <w:noProof/>
        </w:rPr>
        <w:drawing>
          <wp:inline distT="0" distB="0" distL="0" distR="0">
            <wp:extent cx="5303520" cy="40306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6"/>
                    <a:stretch>
                      <a:fillRect/>
                    </a:stretch>
                  </pic:blipFill>
                  <pic:spPr>
                    <a:xfrm>
                      <a:off x="0" y="0"/>
                      <a:ext cx="5303520" cy="4030675"/>
                    </a:xfrm>
                    <a:prstGeom prst="rect">
                      <a:avLst/>
                    </a:prstGeom>
                  </pic:spPr>
                </pic:pic>
              </a:graphicData>
            </a:graphic>
          </wp:inline>
        </w:drawing>
      </w:r>
    </w:p>
    <w:p w:rsidR="0003327E" w:rsidRDefault="0069416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Entities of ResQAI: two persisted records, the model files, and three transient run-time entities.</w:t>
      </w:r>
    </w:p>
    <w:p w:rsidR="0003327E" w:rsidRDefault="00694161">
      <w:r>
        <w:rPr>
          <w:rFonts w:cs="Times New Roman"/>
        </w:rPr>
        <w:t>ResQAI has no relational database. T</w:t>
      </w:r>
      <w:r>
        <w:rPr>
          <w:rFonts w:cs="Times New Roman"/>
        </w:rPr>
        <w:t>he persisted records are the accounts in users.json (keyed by lower-case e-mail, with a scrypt password hash) and the ten hospitals in hospitals.json, plus the four model pickles. SensorReading, Prediction and EmergencyAlert exist only as JSON in a request</w:t>
      </w:r>
      <w:r>
        <w:rPr>
          <w:rFonts w:cs="Times New Roman"/>
        </w:rPr>
        <w:t xml:space="preserve"> or as React state (a history of 40 points and an event log of 25 entries), so a page reload loses them, and alerts are not stored on the server. Each reading yields one prediction; a prediction may lead to at most one alert, which is built from the three </w:t>
      </w:r>
      <w:r>
        <w:rPr>
          <w:rFonts w:cs="Times New Roman"/>
        </w:rPr>
        <w:t>nearest hospitals. An alert carries no user id, so alerts cannot yet be tied to an account.</w:t>
      </w:r>
    </w:p>
    <w:p w:rsidR="0003327E" w:rsidRDefault="00694161">
      <w:pPr>
        <w:pStyle w:val="Heading2"/>
      </w:pPr>
      <w:r>
        <w:lastRenderedPageBreak/>
        <w:t>Flowchart of the core algorithm</w:t>
      </w:r>
    </w:p>
    <w:p w:rsidR="0003327E" w:rsidRDefault="00694161">
      <w:pPr>
        <w:keepNext/>
        <w:spacing w:after="80" w:line="240" w:lineRule="auto"/>
        <w:jc w:val="center"/>
      </w:pPr>
      <w:r>
        <w:rPr>
          <w:noProof/>
        </w:rPr>
        <w:drawing>
          <wp:inline distT="0" distB="0" distL="0" distR="0">
            <wp:extent cx="4572000" cy="54406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core_algorithm.png"/>
                    <pic:cNvPicPr/>
                  </pic:nvPicPr>
                  <pic:blipFill>
                    <a:blip r:embed="rId17"/>
                    <a:stretch>
                      <a:fillRect/>
                    </a:stretch>
                  </pic:blipFill>
                  <pic:spPr>
                    <a:xfrm>
                      <a:off x="0" y="0"/>
                      <a:ext cx="4572000" cy="5440680"/>
                    </a:xfrm>
                    <a:prstGeom prst="rect">
                      <a:avLst/>
                    </a:prstGeom>
                  </pic:spPr>
                </pic:pic>
              </a:graphicData>
            </a:graphic>
          </wp:inline>
        </w:drawing>
      </w:r>
    </w:p>
    <w:p w:rsidR="0003327E" w:rsidRDefault="0069416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Flowchart of predict_from_features and the client-side confirmation rule.</w:t>
      </w:r>
    </w:p>
    <w:p w:rsidR="0003327E" w:rsidRDefault="00694161">
      <w:r>
        <w:rPr>
          <w:rFonts w:cs="Times New Roman"/>
        </w:rPr>
        <w:t>The payload is compl</w:t>
      </w:r>
      <w:r>
        <w:rPr>
          <w:rFonts w:cs="Times New Roman"/>
        </w:rPr>
        <w:t>eted and turned into a feature vector. If the models are loaded, the vector is scaled, the detector gives the class and the probability of an accident, and the severity model gives the grade; if the detector says no accident the grade is set to None. If th</w:t>
      </w:r>
      <w:r>
        <w:rPr>
          <w:rFonts w:cs="Times New Roman"/>
        </w:rPr>
        <w:t>e models are missing the three thresholds of the fallback give the grade instead. The response is returned to the browser, which opens the 15-second confirmation only when the grade is Moderate or Severe.</w:t>
      </w:r>
    </w:p>
    <w:p w:rsidR="0003327E" w:rsidRDefault="00694161">
      <w:pPr>
        <w:pStyle w:val="Heading2"/>
      </w:pPr>
      <w:r>
        <w:lastRenderedPageBreak/>
        <w:t>Training pipeline</w:t>
      </w:r>
    </w:p>
    <w:p w:rsidR="0003327E" w:rsidRDefault="00694161">
      <w:pPr>
        <w:keepNext/>
        <w:spacing w:after="80" w:line="240" w:lineRule="auto"/>
        <w:jc w:val="center"/>
      </w:pPr>
      <w:r>
        <w:rPr>
          <w:noProof/>
        </w:rPr>
        <w:drawing>
          <wp:inline distT="0" distB="0" distL="0" distR="0">
            <wp:extent cx="5303520" cy="286390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training_pipeline.png"/>
                    <pic:cNvPicPr/>
                  </pic:nvPicPr>
                  <pic:blipFill>
                    <a:blip r:embed="rId18"/>
                    <a:stretch>
                      <a:fillRect/>
                    </a:stretch>
                  </pic:blipFill>
                  <pic:spPr>
                    <a:xfrm>
                      <a:off x="0" y="0"/>
                      <a:ext cx="5303520" cy="2863901"/>
                    </a:xfrm>
                    <a:prstGeom prst="rect">
                      <a:avLst/>
                    </a:prstGeom>
                  </pic:spPr>
                </pic:pic>
              </a:graphicData>
            </a:graphic>
          </wp:inline>
        </w:drawing>
      </w:r>
    </w:p>
    <w:p w:rsidR="0003327E" w:rsidRDefault="0069416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Offline pipeline of train_models.py: generate, split, scale, train, evaluate, save.</w:t>
      </w:r>
    </w:p>
    <w:p w:rsidR="0003327E" w:rsidRDefault="00694161">
      <w:r>
        <w:rPr>
          <w:rFonts w:cs="Times New Roman"/>
        </w:rPr>
        <w:t>The training script generates 12,000 synthetic sensor events with seed 42 (60 percent normal driving, 20 percent harsh braking, 10 percent minor, 6 percent moderate an</w:t>
      </w:r>
      <w:r>
        <w:rPr>
          <w:rFonts w:cs="Times New Roman"/>
        </w:rPr>
        <w:t>d 4 percent severe crashes), splits them 80/20 stratified on the accident label, fits the scaler on the training part, trains the two forests with balanced class weights, prints the accuracy and classification report on the 2,400 held-out events, and write</w:t>
      </w:r>
      <w:r>
        <w:rPr>
          <w:rFonts w:cs="Times New Roman"/>
        </w:rPr>
        <w:t>s the four pickles to models/.</w:t>
      </w:r>
    </w:p>
    <w:sectPr w:rsidR="0003327E" w:rsidSect="00034616">
      <w:headerReference w:type="default" r:id="rId19"/>
      <w:footerReference w:type="default" r:id="rId20"/>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694161">
      <w:pPr>
        <w:spacing w:after="0" w:line="240" w:lineRule="auto"/>
      </w:pPr>
      <w:r>
        <w:separator/>
      </w:r>
    </w:p>
  </w:endnote>
  <w:endnote w:type="continuationSeparator" w:id="0">
    <w:p w:rsidR="00000000" w:rsidRDefault="006941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3327E" w:rsidRDefault="00694161">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694161">
      <w:pPr>
        <w:spacing w:after="0" w:line="240" w:lineRule="auto"/>
      </w:pPr>
      <w:r>
        <w:separator/>
      </w:r>
    </w:p>
  </w:footnote>
  <w:footnote w:type="continuationSeparator" w:id="0">
    <w:p w:rsidR="00000000" w:rsidRDefault="006941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3327E" w:rsidRDefault="00694161">
    <w:pPr>
      <w:pStyle w:val="Header"/>
      <w:jc w:val="center"/>
    </w:pPr>
    <w:r>
      <w:rPr>
        <w:rFonts w:cs="Times New Roman"/>
        <w:i/>
        <w:color w:val="555555"/>
        <w:sz w:val="20"/>
      </w:rPr>
      <w:t>ResQAI  |  Block Diagrams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27E"/>
    <w:rsid w:val="00034616"/>
    <w:rsid w:val="0006063C"/>
    <w:rsid w:val="0015074B"/>
    <w:rsid w:val="0029639D"/>
    <w:rsid w:val="00326F90"/>
    <w:rsid w:val="0069416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0869E4EE-28E5-4119-A4E4-A5ED15465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694161"/>
    <w:pPr>
      <w:spacing w:after="0" w:line="240" w:lineRule="auto"/>
    </w:pPr>
    <w:rPr>
      <w:rFonts w:cs="Times New Roman"/>
      <w:sz w:val="19"/>
    </w:rPr>
  </w:style>
  <w:style w:type="paragraph" w:styleId="TOC2">
    <w:name w:val="toc 2"/>
    <w:basedOn w:val="Normal"/>
    <w:next w:val="Normal"/>
    <w:autoRedefine/>
    <w:uiPriority w:val="39"/>
    <w:semiHidden/>
    <w:unhideWhenUsed/>
    <w:rsid w:val="00694161"/>
    <w:pPr>
      <w:spacing w:after="0" w:line="240" w:lineRule="auto"/>
      <w:ind w:left="240"/>
    </w:pPr>
    <w:rPr>
      <w:rFonts w:cs="Times New Roman"/>
      <w:sz w:val="19"/>
    </w:rPr>
  </w:style>
  <w:style w:type="paragraph" w:styleId="TableofFigures">
    <w:name w:val="table of figures"/>
    <w:basedOn w:val="Normal"/>
    <w:next w:val="Normal"/>
    <w:uiPriority w:val="99"/>
    <w:semiHidden/>
    <w:unhideWhenUsed/>
    <w:rsid w:val="00694161"/>
    <w:pPr>
      <w:spacing w:after="0" w:line="240" w:lineRule="auto"/>
    </w:pPr>
    <w:rPr>
      <w:rFonts w:cs="Times New Roman"/>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15FABC-D5AD-48E5-9D71-CA7686DA06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1583</Words>
  <Characters>8767</Characters>
  <Application>Microsoft Office Word</Application>
  <DocSecurity>0</DocSecurity>
  <Lines>201</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2026-10-25T03:03:00Z</dcterms:modified>
  <cp:category/>
</cp:coreProperties>
</file>