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Legal Contract Complexity &amp; Predatory Clause Detector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Contracts signed by individuals, freelancers and small businesses often contain complex, ambiguous or predatory clauses.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automatically assesses contract complexity and flags predatory clauses, with a focus on Indian law.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RAG architecture combines the Claude API with pgvector semantic search over clause embeddings.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Neo4j graph models relationships between clause types, legal concepts and precedents to detect risky clause combinations.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system is evaluated on the CUAD dataset, measuring clause classification and predatory-flag detection separately.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