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F4F" w:rsidRDefault="00B64F4F">
      <w:pPr>
        <w:spacing w:after="480" w:line="240" w:lineRule="auto"/>
      </w:pPr>
      <w:bookmarkStart w:id="0" w:name="_GoBack"/>
      <w:bookmarkEnd w:id="0"/>
    </w:p>
    <w:p w:rsidR="00B64F4F" w:rsidRDefault="003A3ED4">
      <w:pPr>
        <w:jc w:val="center"/>
      </w:pPr>
      <w:r>
        <w:rPr>
          <w:rFonts w:cs="Times New Roman"/>
          <w:b/>
          <w:sz w:val="36"/>
        </w:rPr>
        <w:t>ONLINE VEHICLE PARKING RESERVATION SYSTEM</w:t>
      </w:r>
    </w:p>
    <w:p w:rsidR="00B64F4F" w:rsidRDefault="003A3ED4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B64F4F" w:rsidRDefault="003A3ED4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B64F4F" w:rsidRDefault="003A3ED4">
      <w:pPr>
        <w:spacing w:after="240"/>
        <w:jc w:val="center"/>
      </w:pPr>
      <w:r>
        <w:rPr>
          <w:rFonts w:cs="Times New Roman"/>
        </w:rPr>
        <w:t>Batch C3 (CSE-C)  ·  Academic year [ACADEMIC YEAR]</w:t>
      </w:r>
    </w:p>
    <w:p w:rsidR="00B64F4F" w:rsidRDefault="003A3ED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B64F4F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B64F4F">
        <w:trPr>
          <w:cantSplit/>
          <w:jc w:val="center"/>
        </w:trPr>
        <w:tc>
          <w:tcPr>
            <w:tcW w:w="1008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B64F4F" w:rsidRDefault="003A3ED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Palle Yashaswini</w:t>
            </w:r>
          </w:p>
        </w:tc>
        <w:tc>
          <w:tcPr>
            <w:tcW w:w="2592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23K91A05H9</w:t>
            </w:r>
          </w:p>
        </w:tc>
      </w:tr>
      <w:tr w:rsidR="00B64F4F">
        <w:trPr>
          <w:cantSplit/>
          <w:jc w:val="center"/>
        </w:trPr>
        <w:tc>
          <w:tcPr>
            <w:tcW w:w="1008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B64F4F" w:rsidRDefault="003A3ED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Mohammed Muneeb Ahmed</w:t>
            </w:r>
          </w:p>
        </w:tc>
        <w:tc>
          <w:tcPr>
            <w:tcW w:w="2592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24K95A0518</w:t>
            </w:r>
          </w:p>
        </w:tc>
      </w:tr>
      <w:tr w:rsidR="00B64F4F">
        <w:trPr>
          <w:cantSplit/>
          <w:jc w:val="center"/>
        </w:trPr>
        <w:tc>
          <w:tcPr>
            <w:tcW w:w="1008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B64F4F" w:rsidRDefault="003A3ED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Kamasani Manisha</w:t>
            </w:r>
          </w:p>
        </w:tc>
        <w:tc>
          <w:tcPr>
            <w:tcW w:w="2592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24K95A0513</w:t>
            </w:r>
          </w:p>
        </w:tc>
      </w:tr>
      <w:tr w:rsidR="00B64F4F">
        <w:trPr>
          <w:cantSplit/>
          <w:jc w:val="center"/>
        </w:trPr>
        <w:tc>
          <w:tcPr>
            <w:tcW w:w="1008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B64F4F" w:rsidRDefault="003A3ED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Pothagani Nithyya Bhargava</w:t>
            </w:r>
          </w:p>
        </w:tc>
        <w:tc>
          <w:tcPr>
            <w:tcW w:w="2592" w:type="dxa"/>
          </w:tcPr>
          <w:p w:rsidR="00B64F4F" w:rsidRDefault="003A3ED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23K91A05J6</w:t>
            </w:r>
          </w:p>
        </w:tc>
      </w:tr>
    </w:tbl>
    <w:p w:rsidR="00B64F4F" w:rsidRDefault="00B64F4F">
      <w:pPr>
        <w:spacing w:line="192" w:lineRule="auto"/>
      </w:pPr>
    </w:p>
    <w:p w:rsidR="00B64F4F" w:rsidRDefault="003A3ED4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V Pallavi</w:t>
      </w:r>
    </w:p>
    <w:p w:rsidR="00B64F4F" w:rsidRDefault="003A3ED4">
      <w:r>
        <w:rPr>
          <w:rFonts w:cs="Times New Roman"/>
          <w:i/>
          <w:sz w:val="21"/>
        </w:rPr>
        <w:t xml:space="preserve">Chapter and section numbers quoted in the text (for example </w:t>
      </w:r>
      <w:r>
        <w:rPr>
          <w:rFonts w:cs="Times New Roman"/>
          <w:i/>
          <w:sz w:val="21"/>
        </w:rPr>
        <w:t>Chapter 8 or Section 6.2) refer to the full project report, 17.Final Document. Figures and tables in this document are numbered from 1.</w:t>
      </w:r>
    </w:p>
    <w:p w:rsidR="00B64F4F" w:rsidRDefault="003A3ED4">
      <w:pPr>
        <w:pStyle w:val="Heading1"/>
      </w:pPr>
      <w:r>
        <w:t>1. SCOPE</w:t>
      </w:r>
    </w:p>
    <w:p w:rsidR="00B64F4F" w:rsidRDefault="003A3ED4">
      <w:r>
        <w:rPr>
          <w:rFonts w:cs="Times New Roman"/>
        </w:rPr>
        <w:t>The scope follows the six batch objectives and what could be built and measured on one machine. It is stated fi</w:t>
      </w:r>
      <w:r>
        <w:rPr>
          <w:rFonts w:cs="Times New Roman"/>
        </w:rPr>
        <w:t>rst as what the product and its measurements cover and then as what they deliberately leave out, so that a simulation or a seeded demonstration is not mistaken for a field result.</w:t>
      </w:r>
    </w:p>
    <w:p w:rsidR="00B64F4F" w:rsidRDefault="003A3ED4">
      <w:pPr>
        <w:pStyle w:val="Heading2"/>
      </w:pPr>
      <w:r>
        <w:t>1.1 In scope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Driver accounts with registration, login, roles and a Trust </w:t>
      </w:r>
      <w:r>
        <w:rPr>
          <w:rFonts w:cs="Times New Roman"/>
        </w:rPr>
        <w:t>Score; the first account on an empty database becomes the administrator.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Parking locations with coordinates, capacity, hourly price and a hold-back buffer, managed by the administrator.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Availability search for an arrival and departure window of up to</w:t>
      </w:r>
      <w:r>
        <w:rPr>
          <w:rFonts w:cs="Times New Roman"/>
        </w:rPr>
        <w:t xml:space="preserve"> 30 days, returning the number of bookable bays per location.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lastRenderedPageBreak/>
        <w:t>•  Advance reservation with a forecast-based admission rule, fee quotation by hours, rate and trust multiplier, account credit, cancellation and refund to credit.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Payment through Stripe Check</w:t>
      </w:r>
      <w:r>
        <w:rPr>
          <w:rFonts w:cs="Times New Roman"/>
        </w:rPr>
        <w:t>out in test mode, or an offline demo checkout when no keys are set.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Software-managed check-in and check-out, the nearest-alternate move or failed-and-credited outcome on arrival, and the on-time or late decision at departure.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An administrator console</w:t>
      </w:r>
      <w:r>
        <w:rPr>
          <w:rFonts w:cs="Times New Roman"/>
        </w:rPr>
        <w:t>: overview figures, locations, all bookings, users, buffer reset and Strategy Insights.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Measurement of the engine, the API and five buffer policies by tests, a simulator, latency runs, a concurrency probe and security probes.</w:t>
      </w:r>
    </w:p>
    <w:p w:rsidR="00B64F4F" w:rsidRDefault="003A3ED4">
      <w:pPr>
        <w:pStyle w:val="Heading2"/>
      </w:pPr>
      <w:r>
        <w:t>1.2 Out of scope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Physica</w:t>
      </w:r>
      <w:r>
        <w:rPr>
          <w:rFonts w:cs="Times New Roman"/>
        </w:rPr>
        <w:t>l hardware: barriers, ticket machines, cameras, number-plate recognition and occupancy sensors. Occupancy is whatever the booking records say.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Passenger-count allocation and the grouping heuristics of the registered base paper.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Real payments. Stripe </w:t>
      </w:r>
      <w:r>
        <w:rPr>
          <w:rFonts w:cs="Times New Roman"/>
        </w:rPr>
        <w:t>is used in test mode only and no money moves.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 mobile application, push notifications and e-mail receipts.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Multi-city or multi-operator tenancy, dynamic market pricing and a map interface.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Machine learning. The insights are deterministic replays </w:t>
      </w:r>
      <w:r>
        <w:rPr>
          <w:rFonts w:cs="Times New Roman"/>
        </w:rPr>
        <w:t>of stored bookings, not predictions.</w:t>
      </w:r>
    </w:p>
    <w:p w:rsidR="00B64F4F" w:rsidRDefault="003A3ED4">
      <w:pPr>
        <w:pStyle w:val="Heading1"/>
        <w:pageBreakBefore/>
      </w:pPr>
      <w:r>
        <w:lastRenderedPageBreak/>
        <w:t>2. ASSUMPTIONS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Every driver checks in at or near the planned arrival and checks out through the interface; an overstay is recorded only when the driver checks out, using a ten-minute grace period after the booked end</w:t>
      </w:r>
      <w:r>
        <w:rPr>
          <w:rFonts w:cs="Times New Roman"/>
        </w:rPr>
        <w:t>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 driver who is late to arrive is not penalised; only the departure is judged.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Locations are independent lots; a driver accepts exactly one suggested alternate and drives to it.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Distances are straight-line (haversine) from the stored coordinates</w:t>
      </w:r>
      <w:r>
        <w:rPr>
          <w:rFonts w:cs="Times New Roman"/>
        </w:rPr>
        <w:t>; road distance and travel time are not used.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The time zone of a booking is taken as UTC unless the client sends an offset.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In the simulator, arrival process, lead time (15 to 60 minutes), gaps between parks and the uniform choice of area are assumpt</w:t>
      </w:r>
      <w:r>
        <w:rPr>
          <w:rFonts w:cs="Times New Roman"/>
        </w:rPr>
        <w:t>ions fixed before the runs, because [2] does not state them; bad drivers overstay by exactly one hour.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The seeded demo history is generated by </w:t>
      </w:r>
      <w:r>
        <w:rPr>
          <w:rFonts w:ascii="Consolas" w:eastAsia="Consolas" w:hAnsi="Consolas" w:cs="Consolas"/>
          <w:sz w:val="21"/>
        </w:rPr>
        <w:t>app/seed.py</w:t>
      </w:r>
      <w:r>
        <w:rPr>
          <w:rFonts w:cs="Times New Roman"/>
        </w:rPr>
        <w:t xml:space="preserve"> with a fixed random seed and is synthetic; it demonstrates the mechanism, not real demand.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 si</w:t>
      </w:r>
      <w:r>
        <w:rPr>
          <w:rFonts w:cs="Times New Roman"/>
        </w:rPr>
        <w:t>ngle backend process with one SQLite file serves all requests.</w:t>
      </w:r>
    </w:p>
    <w:p w:rsidR="00B64F4F" w:rsidRDefault="003A3ED4">
      <w:pPr>
        <w:pStyle w:val="Heading1"/>
        <w:pageBreakBefore/>
      </w:pPr>
      <w:r>
        <w:lastRenderedPageBreak/>
        <w:t>3. LIMITATIONS</w:t>
      </w:r>
    </w:p>
    <w:p w:rsidR="00B64F4F" w:rsidRDefault="003A3ED4">
      <w:pPr>
        <w:pStyle w:val="Heading2"/>
      </w:pPr>
      <w:r>
        <w:t>Data and evidence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Synthetic data.</w:t>
      </w:r>
      <w:r>
        <w:rPr>
          <w:rFonts w:cs="Times New Roman"/>
        </w:rPr>
        <w:t xml:space="preserve"> The only data are the seeded demo history (9 users, 5 locations, 347 reservations over 60 days plus eight Friday peaks at one lot) and the simulator's own generated runs. No real parking lot data were available.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simulator is not SUMO.</w:t>
      </w:r>
      <w:r>
        <w:rPr>
          <w:rFonts w:cs="Times New Roman"/>
        </w:rPr>
        <w:t xml:space="preserve"> It re-creates</w:t>
      </w:r>
      <w:r>
        <w:rPr>
          <w:rFonts w:cs="Times New Roman"/>
        </w:rPr>
        <w:t xml:space="preserve"> the scenario of [2] with stated assumptions, so its numbers are not comparable with the figures of that paper, which are given only as charts.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user study.</w:t>
      </w:r>
      <w:r>
        <w:rPr>
          <w:rFonts w:cs="Times New Roman"/>
        </w:rPr>
        <w:t xml:space="preserve"> Ease of use, trust in the Trust Score and acceptance of the alternate move were not tested wit</w:t>
      </w:r>
      <w:r>
        <w:rPr>
          <w:rFonts w:cs="Times New Roman"/>
        </w:rPr>
        <w:t>h real drivers or operators.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Measured on one machine.</w:t>
      </w:r>
      <w:r>
        <w:rPr>
          <w:rFonts w:cs="Times New Roman"/>
        </w:rPr>
        <w:t xml:space="preserve"> All timings come from a 12th-generation Intel Core i5-12500 with 15.7 GB of RAM, a single uvicorn process and SQLite; a load test beyond eight threads was not run.</w:t>
      </w:r>
    </w:p>
    <w:p w:rsidR="00B64F4F" w:rsidRDefault="003A3ED4">
      <w:pPr>
        <w:pStyle w:val="Heading2"/>
      </w:pPr>
      <w:r>
        <w:t xml:space="preserve">Defects found by the project's own </w:t>
      </w:r>
      <w:r>
        <w:t>probes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Over-booking race.</w:t>
      </w:r>
      <w:r>
        <w:rPr>
          <w:rFonts w:cs="Times New Roman"/>
        </w:rPr>
        <w:t xml:space="preserve"> In 10 trials of 20 simultaneous requests for one bookable bay, 1 trial accepted 2 bookings. The admission count and the insert are not atomic, so the claim that double bookings are prevented holds for sequential requests only.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Unauthenticated payment confirmation.</w:t>
      </w:r>
      <w:r>
        <w:rPr>
          <w:rFonts w:cs="Times New Roman"/>
        </w:rPr>
        <w:t xml:space="preserve"> </w:t>
      </w:r>
      <w:r>
        <w:rPr>
          <w:rFonts w:ascii="Consolas" w:eastAsia="Consolas" w:hAnsi="Consolas" w:cs="Consolas"/>
          <w:sz w:val="21"/>
        </w:rPr>
        <w:t>GET /api/payments/demo-confirm</w:t>
      </w:r>
      <w:r>
        <w:rPr>
          <w:rFonts w:cs="Times New Roman"/>
        </w:rPr>
        <w:t xml:space="preserve"> marks any reservation paid; the probe turned a pending payment to paid without a token. It exists for the offline demo and must be disabled when real keys are used.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Default token se</w:t>
      </w:r>
      <w:r>
        <w:rPr>
          <w:rFonts w:cs="Times New Roman"/>
          <w:b/>
        </w:rPr>
        <w:t>cret.</w:t>
      </w:r>
      <w:r>
        <w:rPr>
          <w:rFonts w:cs="Times New Roman"/>
        </w:rPr>
        <w:t xml:space="preserve"> A token signed with the shipped development secret was accepted as an administrator; the secret must be set in the environment.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login rate limit.</w:t>
      </w:r>
      <w:r>
        <w:rPr>
          <w:rFonts w:cs="Times New Roman"/>
        </w:rPr>
        <w:t xml:space="preserve"> Thirty wrong passwords in a row were all answered with 401 and the correct password then worked.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Loose time validation.</w:t>
      </w:r>
      <w:r>
        <w:rPr>
          <w:rFonts w:cs="Times New Roman"/>
        </w:rPr>
        <w:t xml:space="preserve"> A booking whose window lies in the past was accepted, and a check-in 25 days before the booked window was accepted.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Slow list routes.</w:t>
      </w:r>
      <w:r>
        <w:rPr>
          <w:rFonts w:cs="Times New Roman"/>
        </w:rPr>
        <w:t xml:space="preserve"> Listing a driver's bookings takes 180 ms and the administrator's booking list 273 ms because </w:t>
      </w:r>
      <w:r>
        <w:rPr>
          <w:rFonts w:cs="Times New Roman"/>
        </w:rPr>
        <w:t>each row issues two further queries.</w:t>
      </w:r>
    </w:p>
    <w:p w:rsidR="00B64F4F" w:rsidRDefault="003A3ED4">
      <w:pPr>
        <w:pStyle w:val="Heading2"/>
      </w:pPr>
      <w:r>
        <w:lastRenderedPageBreak/>
        <w:t>Behaviour that differs from the base paper or from the objectives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The buffer grows on on-time checkouts, the opposite direction to the paper; the measured effect is in Chapter 8.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The suspension rule re-applies at </w:t>
      </w:r>
      <w:r>
        <w:rPr>
          <w:rFonts w:cs="Times New Roman"/>
        </w:rPr>
        <w:t>every request while the score is below 1.5 and a warning is less than 14 days old, so a suspended driver is locked out for at least 14 days after the last warning, not for one session.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The alternate booking is created as active without checking the alte</w:t>
      </w:r>
      <w:r>
        <w:rPr>
          <w:rFonts w:cs="Times New Roman"/>
        </w:rPr>
        <w:t>rnate's physical bays; in the simulator this produced alternate-overflow events at the highest overstay shares.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Objective 1 asks for vehicle profile management and objective 4 for digital receipts. ParkSure has neither a vehicle profile nor a downloadab</w:t>
      </w:r>
      <w:r>
        <w:rPr>
          <w:rFonts w:cs="Times New Roman"/>
        </w:rPr>
        <w:t>le receipt.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Availability is a forecast from bookings, not a live reading, because there are no sensors; "real-time" in objective 2 therefore means up to date with the booking records.</w:t>
      </w:r>
    </w:p>
    <w:p w:rsidR="00B64F4F" w:rsidRDefault="003A3ED4">
      <w:r>
        <w:rPr>
          <w:rFonts w:cs="Times New Roman"/>
        </w:rPr>
        <w:t>Two figures show the limitations that matter most for reading the num</w:t>
      </w:r>
      <w:r>
        <w:rPr>
          <w:rFonts w:cs="Times New Roman"/>
        </w:rPr>
        <w:t>bers. The first shows what happens at the gate when half of the drivers overstay: the nearest-alternate step absorbs most overflow, but alternates can themselves be physically full because the shipped code does not re-check their bays. The second shows the</w:t>
      </w:r>
      <w:r>
        <w:rPr>
          <w:rFonts w:cs="Times New Roman"/>
        </w:rPr>
        <w:t xml:space="preserve"> concurrency probe: twenty simultaneous requests for a window with one bookable bay occasionally let two bookings through, because the admission check and the insert are not atomic.</w:t>
      </w:r>
    </w:p>
    <w:p w:rsidR="00B64F4F" w:rsidRDefault="003A3ED4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28954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arrival_outcom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F4F" w:rsidRDefault="003A3ED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Arrival outcomes per policy when 50 %</w:t>
      </w:r>
      <w:r>
        <w:rPr>
          <w:rFonts w:cs="Times New Roman"/>
        </w:rPr>
        <w:t xml:space="preserve"> of the drivers overstay (simulator, 30 runs).</w:t>
      </w:r>
    </w:p>
    <w:p w:rsidR="00B64F4F" w:rsidRDefault="003A3ED4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572000" cy="28964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race_pro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F4F" w:rsidRDefault="003A3ED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Accepted bookings per trial in the concurrency probe (one bookable bay, twenty simultaneous requests).</w:t>
      </w:r>
    </w:p>
    <w:p w:rsidR="00B64F4F" w:rsidRDefault="003A3ED4">
      <w:pPr>
        <w:pStyle w:val="Heading1"/>
        <w:pageBreakBefore/>
      </w:pPr>
      <w:r>
        <w:lastRenderedPageBreak/>
        <w:t>4. WHAT WAS NOT MEASURED</w:t>
      </w:r>
    </w:p>
    <w:p w:rsidR="00B64F4F" w:rsidRDefault="003A3ED4">
      <w:r>
        <w:rPr>
          <w:rFonts w:cs="Times New Roman"/>
        </w:rPr>
        <w:t>The following were not measured, and no figu</w:t>
      </w:r>
      <w:r>
        <w:rPr>
          <w:rFonts w:cs="Times New Roman"/>
        </w:rPr>
        <w:t>re for them appears in any document: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Behaviour under real parking demand or against a real operator's data.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A SUMO run of the base paper's scenario, and any comparison with its figures beyond the qualitative ordering.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 xml:space="preserve">•  Load beyond eight concurrent </w:t>
      </w:r>
      <w:r>
        <w:rPr>
          <w:rFonts w:cs="Times New Roman"/>
        </w:rPr>
        <w:t>threads, multi-process or multi-machine deployment, and a database other than SQLite.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Stripe in live mode, real webhooks with signing secrets, refunds through the payment provider and receipt generation.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Usability, accessibility audit tooling and a s</w:t>
      </w:r>
      <w:r>
        <w:rPr>
          <w:rFonts w:cs="Times New Roman"/>
        </w:rPr>
        <w:t>tudy with drivers or operators.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Hardware integration: gates, sensors, cameras and number-plate recognition.</w:t>
      </w:r>
    </w:p>
    <w:p w:rsidR="00B64F4F" w:rsidRDefault="003A3ED4">
      <w:pPr>
        <w:spacing w:after="60"/>
        <w:ind w:left="720" w:hanging="360"/>
      </w:pPr>
      <w:r>
        <w:rPr>
          <w:rFonts w:cs="Times New Roman"/>
        </w:rPr>
        <w:t>•  The effect of the fee multiplier on driver behaviour, since drivers in the simulator do not react to price or to suspension.</w:t>
      </w:r>
    </w:p>
    <w:sectPr w:rsidR="00B64F4F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A3ED4">
      <w:pPr>
        <w:spacing w:after="0" w:line="240" w:lineRule="auto"/>
      </w:pPr>
      <w:r>
        <w:separator/>
      </w:r>
    </w:p>
  </w:endnote>
  <w:endnote w:type="continuationSeparator" w:id="0">
    <w:p w:rsidR="00000000" w:rsidRDefault="003A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4F4F" w:rsidRDefault="003A3ED4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A3ED4">
      <w:pPr>
        <w:spacing w:after="0" w:line="240" w:lineRule="auto"/>
      </w:pPr>
      <w:r>
        <w:separator/>
      </w:r>
    </w:p>
  </w:footnote>
  <w:footnote w:type="continuationSeparator" w:id="0">
    <w:p w:rsidR="00000000" w:rsidRDefault="003A3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4F4F" w:rsidRDefault="003A3ED4">
    <w:pPr>
      <w:pStyle w:val="Header"/>
      <w:jc w:val="center"/>
    </w:pPr>
    <w:r>
      <w:rPr>
        <w:rFonts w:cs="Times New Roman"/>
        <w:i/>
        <w:color w:val="555555"/>
        <w:sz w:val="20"/>
      </w:rPr>
      <w:t>ParkSure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ED4"/>
    <w:rsid w:val="00AA1D8D"/>
    <w:rsid w:val="00B47730"/>
    <w:rsid w:val="00B64F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A43EE7A-00D1-42D4-9DF3-40ABACE9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A3ED4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A3ED4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A3ED4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BD073-4F9B-44CC-856E-BBE98CBFA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1238</Words>
  <Characters>6614</Characters>
  <Application>Microsoft Office Word</Application>
  <DocSecurity>0</DocSecurity>
  <Lines>141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2026-10-26T09:04:00Z</dcterms:modified>
  <cp:category/>
</cp:coreProperties>
</file>