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4BC2" w:rsidRDefault="00574BC2">
      <w:pPr>
        <w:spacing w:after="480" w:line="240" w:lineRule="auto"/>
      </w:pPr>
      <w:bookmarkStart w:id="0" w:name="_GoBack"/>
      <w:bookmarkEnd w:id="0"/>
    </w:p>
    <w:p w:rsidR="00574BC2" w:rsidRDefault="005C3FD2">
      <w:pPr>
        <w:jc w:val="center"/>
      </w:pPr>
      <w:r>
        <w:rPr>
          <w:rFonts w:cs="Times New Roman"/>
          <w:b/>
          <w:sz w:val="36"/>
        </w:rPr>
        <w:t>ONLINE VEHICLE PARKING RESERVATION SYSTEM</w:t>
      </w:r>
    </w:p>
    <w:p w:rsidR="00574BC2" w:rsidRDefault="005C3FD2">
      <w:pPr>
        <w:spacing w:after="280"/>
        <w:jc w:val="center"/>
      </w:pPr>
      <w:r>
        <w:rPr>
          <w:rFonts w:cs="Times New Roman"/>
          <w:b/>
          <w:sz w:val="28"/>
        </w:rPr>
        <w:t>Block Diagrams (all)</w:t>
      </w:r>
    </w:p>
    <w:p w:rsidR="00574BC2" w:rsidRDefault="005C3FD2">
      <w:pPr>
        <w:spacing w:after="40"/>
        <w:jc w:val="center"/>
      </w:pPr>
      <w:r>
        <w:rPr>
          <w:rFonts w:cs="Times New Roman"/>
        </w:rPr>
        <w:t>Department of Computer Science and Engineering, TKR College of Engineering &amp; Technology</w:t>
      </w:r>
    </w:p>
    <w:p w:rsidR="00574BC2" w:rsidRDefault="005C3FD2">
      <w:pPr>
        <w:spacing w:after="240"/>
        <w:jc w:val="center"/>
      </w:pPr>
      <w:r>
        <w:rPr>
          <w:rFonts w:cs="Times New Roman"/>
        </w:rPr>
        <w:t>Batch C3 (CSE-C)  ·  Academic year [ACADEMIC YEAR]</w:t>
      </w:r>
    </w:p>
    <w:p w:rsidR="00574BC2" w:rsidRDefault="005C3FD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574BC2">
        <w:trPr>
          <w:cantSplit/>
          <w:tblHeader/>
          <w:jc w:val="center"/>
        </w:trPr>
        <w:tc>
          <w:tcPr>
            <w:tcW w:w="1008" w:type="dxa"/>
            <w:shd w:val="clear" w:color="auto" w:fill="1B2A41"/>
          </w:tcPr>
          <w:p w:rsidR="00574BC2" w:rsidRDefault="005C3FD2">
            <w:pPr>
              <w:spacing w:after="40" w:line="240" w:lineRule="auto"/>
              <w:jc w:val="center"/>
            </w:pPr>
            <w:r>
              <w:rPr>
                <w:rFonts w:cs="Times New Roman"/>
                <w:b/>
                <w:color w:val="FFFFFF"/>
                <w:sz w:val="22"/>
              </w:rPr>
              <w:t>S.No.</w:t>
            </w:r>
          </w:p>
        </w:tc>
        <w:tc>
          <w:tcPr>
            <w:tcW w:w="4896" w:type="dxa"/>
            <w:shd w:val="clear" w:color="auto" w:fill="1B2A41"/>
          </w:tcPr>
          <w:p w:rsidR="00574BC2" w:rsidRDefault="005C3FD2">
            <w:pPr>
              <w:spacing w:after="40" w:line="240" w:lineRule="auto"/>
              <w:jc w:val="center"/>
            </w:pPr>
            <w:r>
              <w:rPr>
                <w:rFonts w:cs="Times New Roman"/>
                <w:b/>
                <w:color w:val="FFFFFF"/>
                <w:sz w:val="22"/>
              </w:rPr>
              <w:t>Student name</w:t>
            </w:r>
          </w:p>
        </w:tc>
        <w:tc>
          <w:tcPr>
            <w:tcW w:w="2592" w:type="dxa"/>
            <w:shd w:val="clear" w:color="auto" w:fill="1B2A41"/>
          </w:tcPr>
          <w:p w:rsidR="00574BC2" w:rsidRDefault="005C3FD2">
            <w:pPr>
              <w:spacing w:after="40" w:line="240" w:lineRule="auto"/>
              <w:jc w:val="center"/>
            </w:pPr>
            <w:r>
              <w:rPr>
                <w:rFonts w:cs="Times New Roman"/>
                <w:b/>
                <w:color w:val="FFFFFF"/>
                <w:sz w:val="22"/>
              </w:rPr>
              <w:t>Roll number</w:t>
            </w:r>
          </w:p>
        </w:tc>
      </w:tr>
      <w:tr w:rsidR="00574BC2">
        <w:trPr>
          <w:cantSplit/>
          <w:jc w:val="center"/>
        </w:trPr>
        <w:tc>
          <w:tcPr>
            <w:tcW w:w="1008" w:type="dxa"/>
          </w:tcPr>
          <w:p w:rsidR="00574BC2" w:rsidRDefault="005C3FD2">
            <w:pPr>
              <w:spacing w:after="40" w:line="240" w:lineRule="auto"/>
              <w:jc w:val="center"/>
            </w:pPr>
            <w:r>
              <w:rPr>
                <w:rFonts w:cs="Times New Roman"/>
                <w:sz w:val="22"/>
              </w:rPr>
              <w:t>1</w:t>
            </w:r>
          </w:p>
        </w:tc>
        <w:tc>
          <w:tcPr>
            <w:tcW w:w="4896" w:type="dxa"/>
          </w:tcPr>
          <w:p w:rsidR="00574BC2" w:rsidRDefault="005C3FD2">
            <w:pPr>
              <w:spacing w:after="40" w:line="240" w:lineRule="auto"/>
              <w:jc w:val="left"/>
            </w:pPr>
            <w:r>
              <w:rPr>
                <w:rFonts w:cs="Times New Roman"/>
                <w:sz w:val="22"/>
              </w:rPr>
              <w:t>Palle Yashaswini</w:t>
            </w:r>
          </w:p>
        </w:tc>
        <w:tc>
          <w:tcPr>
            <w:tcW w:w="2592" w:type="dxa"/>
          </w:tcPr>
          <w:p w:rsidR="00574BC2" w:rsidRDefault="005C3FD2">
            <w:pPr>
              <w:spacing w:after="40" w:line="240" w:lineRule="auto"/>
              <w:jc w:val="center"/>
            </w:pPr>
            <w:r>
              <w:rPr>
                <w:rFonts w:cs="Times New Roman"/>
                <w:sz w:val="22"/>
              </w:rPr>
              <w:t>23K91A05H9</w:t>
            </w:r>
          </w:p>
        </w:tc>
      </w:tr>
      <w:tr w:rsidR="00574BC2">
        <w:trPr>
          <w:cantSplit/>
          <w:jc w:val="center"/>
        </w:trPr>
        <w:tc>
          <w:tcPr>
            <w:tcW w:w="1008" w:type="dxa"/>
          </w:tcPr>
          <w:p w:rsidR="00574BC2" w:rsidRDefault="005C3FD2">
            <w:pPr>
              <w:spacing w:after="40" w:line="240" w:lineRule="auto"/>
              <w:jc w:val="center"/>
            </w:pPr>
            <w:r>
              <w:rPr>
                <w:rFonts w:cs="Times New Roman"/>
                <w:sz w:val="22"/>
              </w:rPr>
              <w:t>2</w:t>
            </w:r>
          </w:p>
        </w:tc>
        <w:tc>
          <w:tcPr>
            <w:tcW w:w="4896" w:type="dxa"/>
          </w:tcPr>
          <w:p w:rsidR="00574BC2" w:rsidRDefault="005C3FD2">
            <w:pPr>
              <w:spacing w:after="40" w:line="240" w:lineRule="auto"/>
              <w:jc w:val="left"/>
            </w:pPr>
            <w:r>
              <w:rPr>
                <w:rFonts w:cs="Times New Roman"/>
                <w:sz w:val="22"/>
              </w:rPr>
              <w:t>Mohammed Muneeb Ahmed</w:t>
            </w:r>
          </w:p>
        </w:tc>
        <w:tc>
          <w:tcPr>
            <w:tcW w:w="2592" w:type="dxa"/>
          </w:tcPr>
          <w:p w:rsidR="00574BC2" w:rsidRDefault="005C3FD2">
            <w:pPr>
              <w:spacing w:after="40" w:line="240" w:lineRule="auto"/>
              <w:jc w:val="center"/>
            </w:pPr>
            <w:r>
              <w:rPr>
                <w:rFonts w:cs="Times New Roman"/>
                <w:sz w:val="22"/>
              </w:rPr>
              <w:t>24K95A0518</w:t>
            </w:r>
          </w:p>
        </w:tc>
      </w:tr>
      <w:tr w:rsidR="00574BC2">
        <w:trPr>
          <w:cantSplit/>
          <w:jc w:val="center"/>
        </w:trPr>
        <w:tc>
          <w:tcPr>
            <w:tcW w:w="1008" w:type="dxa"/>
          </w:tcPr>
          <w:p w:rsidR="00574BC2" w:rsidRDefault="005C3FD2">
            <w:pPr>
              <w:spacing w:after="40" w:line="240" w:lineRule="auto"/>
              <w:jc w:val="center"/>
            </w:pPr>
            <w:r>
              <w:rPr>
                <w:rFonts w:cs="Times New Roman"/>
                <w:sz w:val="22"/>
              </w:rPr>
              <w:t>3</w:t>
            </w:r>
          </w:p>
        </w:tc>
        <w:tc>
          <w:tcPr>
            <w:tcW w:w="4896" w:type="dxa"/>
          </w:tcPr>
          <w:p w:rsidR="00574BC2" w:rsidRDefault="005C3FD2">
            <w:pPr>
              <w:spacing w:after="40" w:line="240" w:lineRule="auto"/>
              <w:jc w:val="left"/>
            </w:pPr>
            <w:r>
              <w:rPr>
                <w:rFonts w:cs="Times New Roman"/>
                <w:sz w:val="22"/>
              </w:rPr>
              <w:t>Kamasani Manisha</w:t>
            </w:r>
          </w:p>
        </w:tc>
        <w:tc>
          <w:tcPr>
            <w:tcW w:w="2592" w:type="dxa"/>
          </w:tcPr>
          <w:p w:rsidR="00574BC2" w:rsidRDefault="005C3FD2">
            <w:pPr>
              <w:spacing w:after="40" w:line="240" w:lineRule="auto"/>
              <w:jc w:val="center"/>
            </w:pPr>
            <w:r>
              <w:rPr>
                <w:rFonts w:cs="Times New Roman"/>
                <w:sz w:val="22"/>
              </w:rPr>
              <w:t>24K95A0513</w:t>
            </w:r>
          </w:p>
        </w:tc>
      </w:tr>
      <w:tr w:rsidR="00574BC2">
        <w:trPr>
          <w:cantSplit/>
          <w:jc w:val="center"/>
        </w:trPr>
        <w:tc>
          <w:tcPr>
            <w:tcW w:w="1008" w:type="dxa"/>
          </w:tcPr>
          <w:p w:rsidR="00574BC2" w:rsidRDefault="005C3FD2">
            <w:pPr>
              <w:spacing w:after="40" w:line="240" w:lineRule="auto"/>
              <w:jc w:val="center"/>
            </w:pPr>
            <w:r>
              <w:rPr>
                <w:rFonts w:cs="Times New Roman"/>
                <w:sz w:val="22"/>
              </w:rPr>
              <w:t>4</w:t>
            </w:r>
          </w:p>
        </w:tc>
        <w:tc>
          <w:tcPr>
            <w:tcW w:w="4896" w:type="dxa"/>
          </w:tcPr>
          <w:p w:rsidR="00574BC2" w:rsidRDefault="005C3FD2">
            <w:pPr>
              <w:spacing w:after="40" w:line="240" w:lineRule="auto"/>
              <w:jc w:val="left"/>
            </w:pPr>
            <w:r>
              <w:rPr>
                <w:rFonts w:cs="Times New Roman"/>
                <w:sz w:val="22"/>
              </w:rPr>
              <w:t>Pothagani Nithyya Bhargava</w:t>
            </w:r>
          </w:p>
        </w:tc>
        <w:tc>
          <w:tcPr>
            <w:tcW w:w="2592" w:type="dxa"/>
          </w:tcPr>
          <w:p w:rsidR="00574BC2" w:rsidRDefault="005C3FD2">
            <w:pPr>
              <w:spacing w:after="40" w:line="240" w:lineRule="auto"/>
              <w:jc w:val="center"/>
            </w:pPr>
            <w:r>
              <w:rPr>
                <w:rFonts w:cs="Times New Roman"/>
                <w:sz w:val="22"/>
              </w:rPr>
              <w:t>23K91A05J6</w:t>
            </w:r>
          </w:p>
        </w:tc>
      </w:tr>
    </w:tbl>
    <w:p w:rsidR="00574BC2" w:rsidRDefault="00574BC2">
      <w:pPr>
        <w:spacing w:line="192" w:lineRule="auto"/>
      </w:pPr>
    </w:p>
    <w:p w:rsidR="00574BC2" w:rsidRDefault="005C3FD2">
      <w:pPr>
        <w:spacing w:after="200"/>
        <w:jc w:val="center"/>
      </w:pPr>
      <w:r>
        <w:rPr>
          <w:rFonts w:cs="Times New Roman"/>
          <w:b/>
        </w:rPr>
        <w:t>Project guide:</w:t>
      </w:r>
      <w:r>
        <w:rPr>
          <w:rFonts w:cs="Times New Roman"/>
        </w:rPr>
        <w:t xml:space="preserve"> V Pallavi</w:t>
      </w:r>
    </w:p>
    <w:p w:rsidR="00574BC2" w:rsidRDefault="005C3FD2">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574BC2" w:rsidRDefault="005C3FD2">
      <w:pPr>
        <w:pStyle w:val="Heading1"/>
      </w:pPr>
      <w:r>
        <w:t>1. INDEX OF DIAGRAMS</w:t>
      </w:r>
    </w:p>
    <w:p w:rsidR="00574BC2" w:rsidRDefault="005C3FD2">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app/models.py</w:t>
      </w:r>
      <w:r>
        <w:rPr>
          <w:rFonts w:cs="Times New Roman"/>
        </w:rPr>
        <w:t xml:space="preserve">, </w:t>
      </w:r>
      <w:r>
        <w:rPr>
          <w:rFonts w:ascii="Consolas" w:eastAsia="Consolas" w:hAnsi="Consolas" w:cs="Consolas"/>
          <w:sz w:val="21"/>
        </w:rPr>
        <w:t>app/engine.py</w:t>
      </w:r>
      <w:r>
        <w:rPr>
          <w:rFonts w:cs="Times New Roman"/>
        </w:rPr>
        <w:t xml:space="preserve">, </w:t>
      </w:r>
      <w:r>
        <w:rPr>
          <w:rFonts w:ascii="Consolas" w:eastAsia="Consolas" w:hAnsi="Consolas" w:cs="Consolas"/>
          <w:sz w:val="21"/>
        </w:rPr>
        <w:t>app/main.py</w:t>
      </w:r>
      <w:r>
        <w:rPr>
          <w:rFonts w:cs="Times New Roman"/>
        </w:rPr>
        <w:t xml:space="preserve"> and </w:t>
      </w:r>
      <w:r>
        <w:rPr>
          <w:rFonts w:ascii="Consolas" w:eastAsia="Consolas" w:hAnsi="Consolas" w:cs="Consolas"/>
          <w:sz w:val="21"/>
        </w:rPr>
        <w:t>app/auth.py</w:t>
      </w:r>
      <w:r>
        <w:rPr>
          <w:rFonts w:cs="Times New Roman"/>
        </w:rPr>
        <w:t>. The entity-relationship diagram shows the five tables of the SQLite database exactly as the SQLAlchemy models define them.</w:t>
      </w:r>
    </w:p>
    <w:p w:rsidR="00574BC2" w:rsidRDefault="005C3FD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0"/>
        <w:gridCol w:w="4007"/>
        <w:gridCol w:w="4175"/>
      </w:tblGrid>
      <w:tr w:rsidR="00574BC2">
        <w:trPr>
          <w:cantSplit/>
          <w:tblHeader/>
          <w:jc w:val="center"/>
        </w:trPr>
        <w:tc>
          <w:tcPr>
            <w:tcW w:w="720" w:type="dxa"/>
            <w:shd w:val="clear" w:color="auto" w:fill="1B2A41"/>
          </w:tcPr>
          <w:p w:rsidR="00574BC2" w:rsidRDefault="005C3FD2">
            <w:pPr>
              <w:spacing w:after="40" w:line="240" w:lineRule="auto"/>
              <w:jc w:val="center"/>
            </w:pPr>
            <w:r>
              <w:rPr>
                <w:rFonts w:cs="Times New Roman"/>
                <w:b/>
                <w:color w:val="FFFFFF"/>
                <w:sz w:val="21"/>
              </w:rPr>
              <w:t>No.</w:t>
            </w:r>
          </w:p>
        </w:tc>
        <w:tc>
          <w:tcPr>
            <w:tcW w:w="4320" w:type="dxa"/>
            <w:shd w:val="clear" w:color="auto" w:fill="1B2A41"/>
          </w:tcPr>
          <w:p w:rsidR="00574BC2" w:rsidRDefault="005C3FD2">
            <w:pPr>
              <w:spacing w:after="40" w:line="240" w:lineRule="auto"/>
              <w:jc w:val="center"/>
            </w:pPr>
            <w:r>
              <w:rPr>
                <w:rFonts w:cs="Times New Roman"/>
                <w:b/>
                <w:color w:val="FFFFFF"/>
                <w:sz w:val="21"/>
              </w:rPr>
              <w:t>Diagram</w:t>
            </w:r>
          </w:p>
        </w:tc>
        <w:tc>
          <w:tcPr>
            <w:tcW w:w="4032" w:type="dxa"/>
            <w:shd w:val="clear" w:color="auto" w:fill="1B2A41"/>
          </w:tcPr>
          <w:p w:rsidR="00574BC2" w:rsidRDefault="005C3FD2">
            <w:pPr>
              <w:spacing w:after="40" w:line="240" w:lineRule="auto"/>
              <w:jc w:val="center"/>
            </w:pPr>
            <w:r>
              <w:rPr>
                <w:rFonts w:cs="Times New Roman"/>
                <w:b/>
                <w:color w:val="FFFFFF"/>
                <w:sz w:val="21"/>
              </w:rPr>
              <w:t>Image file</w:t>
            </w:r>
          </w:p>
        </w:tc>
      </w:tr>
      <w:tr w:rsidR="00574BC2">
        <w:trPr>
          <w:cantSplit/>
          <w:jc w:val="center"/>
        </w:trPr>
        <w:tc>
          <w:tcPr>
            <w:tcW w:w="720" w:type="dxa"/>
          </w:tcPr>
          <w:p w:rsidR="00574BC2" w:rsidRDefault="005C3FD2">
            <w:pPr>
              <w:spacing w:after="40" w:line="240" w:lineRule="auto"/>
              <w:jc w:val="center"/>
            </w:pPr>
            <w:r>
              <w:rPr>
                <w:rFonts w:cs="Times New Roman"/>
                <w:sz w:val="21"/>
              </w:rPr>
              <w:t>1</w:t>
            </w:r>
          </w:p>
        </w:tc>
        <w:tc>
          <w:tcPr>
            <w:tcW w:w="4320" w:type="dxa"/>
          </w:tcPr>
          <w:p w:rsidR="00574BC2" w:rsidRDefault="005C3FD2">
            <w:pPr>
              <w:spacing w:after="40" w:line="240" w:lineRule="auto"/>
              <w:jc w:val="left"/>
            </w:pPr>
            <w:r>
              <w:rPr>
                <w:rFonts w:cs="Times New Roman"/>
                <w:sz w:val="21"/>
              </w:rPr>
              <w:t>System architecture</w:t>
            </w:r>
          </w:p>
        </w:tc>
        <w:tc>
          <w:tcPr>
            <w:tcW w:w="4032" w:type="dxa"/>
          </w:tcPr>
          <w:p w:rsidR="00574BC2" w:rsidRDefault="005C3FD2">
            <w:pPr>
              <w:spacing w:after="40" w:line="240" w:lineRule="auto"/>
              <w:jc w:val="left"/>
            </w:pPr>
            <w:r>
              <w:rPr>
                <w:rFonts w:ascii="Consolas" w:eastAsia="Consolas" w:hAnsi="Consolas" w:cs="Consolas"/>
                <w:sz w:val="18"/>
              </w:rPr>
              <w:t>docs/diagrams/01_system_architecture.png</w:t>
            </w:r>
          </w:p>
        </w:tc>
      </w:tr>
      <w:tr w:rsidR="00574BC2">
        <w:trPr>
          <w:cantSplit/>
          <w:jc w:val="center"/>
        </w:trPr>
        <w:tc>
          <w:tcPr>
            <w:tcW w:w="720" w:type="dxa"/>
          </w:tcPr>
          <w:p w:rsidR="00574BC2" w:rsidRDefault="005C3FD2">
            <w:pPr>
              <w:spacing w:after="40" w:line="240" w:lineRule="auto"/>
              <w:jc w:val="center"/>
            </w:pPr>
            <w:r>
              <w:rPr>
                <w:rFonts w:cs="Times New Roman"/>
                <w:sz w:val="21"/>
              </w:rPr>
              <w:t>2</w:t>
            </w:r>
          </w:p>
        </w:tc>
        <w:tc>
          <w:tcPr>
            <w:tcW w:w="4320" w:type="dxa"/>
          </w:tcPr>
          <w:p w:rsidR="00574BC2" w:rsidRDefault="005C3FD2">
            <w:pPr>
              <w:spacing w:after="40" w:line="240" w:lineRule="auto"/>
              <w:jc w:val="left"/>
            </w:pPr>
            <w:r>
              <w:rPr>
                <w:rFonts w:cs="Times New Roman"/>
                <w:sz w:val="21"/>
              </w:rPr>
              <w:t>High-level workflow</w:t>
            </w:r>
          </w:p>
        </w:tc>
        <w:tc>
          <w:tcPr>
            <w:tcW w:w="4032" w:type="dxa"/>
          </w:tcPr>
          <w:p w:rsidR="00574BC2" w:rsidRDefault="005C3FD2">
            <w:pPr>
              <w:spacing w:after="40" w:line="240" w:lineRule="auto"/>
              <w:jc w:val="left"/>
            </w:pPr>
            <w:r>
              <w:rPr>
                <w:rFonts w:ascii="Consolas" w:eastAsia="Consolas" w:hAnsi="Consolas" w:cs="Consolas"/>
                <w:sz w:val="18"/>
              </w:rPr>
              <w:t>docs/diagrams/02_high_level_workflow.png</w:t>
            </w:r>
          </w:p>
        </w:tc>
      </w:tr>
      <w:tr w:rsidR="00574BC2">
        <w:trPr>
          <w:cantSplit/>
          <w:jc w:val="center"/>
        </w:trPr>
        <w:tc>
          <w:tcPr>
            <w:tcW w:w="720" w:type="dxa"/>
          </w:tcPr>
          <w:p w:rsidR="00574BC2" w:rsidRDefault="005C3FD2">
            <w:pPr>
              <w:spacing w:after="40" w:line="240" w:lineRule="auto"/>
              <w:jc w:val="center"/>
            </w:pPr>
            <w:r>
              <w:rPr>
                <w:rFonts w:cs="Times New Roman"/>
                <w:sz w:val="21"/>
              </w:rPr>
              <w:t>3</w:t>
            </w:r>
          </w:p>
        </w:tc>
        <w:tc>
          <w:tcPr>
            <w:tcW w:w="4320" w:type="dxa"/>
          </w:tcPr>
          <w:p w:rsidR="00574BC2" w:rsidRDefault="005C3FD2">
            <w:pPr>
              <w:spacing w:after="40" w:line="240" w:lineRule="auto"/>
              <w:jc w:val="left"/>
            </w:pPr>
            <w:r>
              <w:rPr>
                <w:rFonts w:cs="Times New Roman"/>
                <w:sz w:val="21"/>
              </w:rPr>
              <w:t>Data flow diagram, level 0</w:t>
            </w:r>
          </w:p>
        </w:tc>
        <w:tc>
          <w:tcPr>
            <w:tcW w:w="4032" w:type="dxa"/>
          </w:tcPr>
          <w:p w:rsidR="00574BC2" w:rsidRDefault="005C3FD2">
            <w:pPr>
              <w:spacing w:after="40" w:line="240" w:lineRule="auto"/>
              <w:jc w:val="left"/>
            </w:pPr>
            <w:r>
              <w:rPr>
                <w:rFonts w:ascii="Consolas" w:eastAsia="Consolas" w:hAnsi="Consolas" w:cs="Consolas"/>
                <w:sz w:val="18"/>
              </w:rPr>
              <w:t>docs/diagrams/03_dfd_level0.png</w:t>
            </w:r>
          </w:p>
        </w:tc>
      </w:tr>
      <w:tr w:rsidR="00574BC2">
        <w:trPr>
          <w:cantSplit/>
          <w:jc w:val="center"/>
        </w:trPr>
        <w:tc>
          <w:tcPr>
            <w:tcW w:w="720" w:type="dxa"/>
          </w:tcPr>
          <w:p w:rsidR="00574BC2" w:rsidRDefault="005C3FD2">
            <w:pPr>
              <w:spacing w:after="40" w:line="240" w:lineRule="auto"/>
              <w:jc w:val="center"/>
            </w:pPr>
            <w:r>
              <w:rPr>
                <w:rFonts w:cs="Times New Roman"/>
                <w:sz w:val="21"/>
              </w:rPr>
              <w:t>4</w:t>
            </w:r>
          </w:p>
        </w:tc>
        <w:tc>
          <w:tcPr>
            <w:tcW w:w="4320" w:type="dxa"/>
          </w:tcPr>
          <w:p w:rsidR="00574BC2" w:rsidRDefault="005C3FD2">
            <w:pPr>
              <w:spacing w:after="40" w:line="240" w:lineRule="auto"/>
              <w:jc w:val="left"/>
            </w:pPr>
            <w:r>
              <w:rPr>
                <w:rFonts w:cs="Times New Roman"/>
                <w:sz w:val="21"/>
              </w:rPr>
              <w:t xml:space="preserve">Data </w:t>
            </w:r>
            <w:r>
              <w:rPr>
                <w:rFonts w:cs="Times New Roman"/>
                <w:sz w:val="21"/>
              </w:rPr>
              <w:t>flow diagram, level 1</w:t>
            </w:r>
          </w:p>
        </w:tc>
        <w:tc>
          <w:tcPr>
            <w:tcW w:w="4032" w:type="dxa"/>
          </w:tcPr>
          <w:p w:rsidR="00574BC2" w:rsidRDefault="005C3FD2">
            <w:pPr>
              <w:spacing w:after="40" w:line="240" w:lineRule="auto"/>
              <w:jc w:val="left"/>
            </w:pPr>
            <w:r>
              <w:rPr>
                <w:rFonts w:ascii="Consolas" w:eastAsia="Consolas" w:hAnsi="Consolas" w:cs="Consolas"/>
                <w:sz w:val="18"/>
              </w:rPr>
              <w:t>docs/diagrams/04_dfd_level1.png</w:t>
            </w:r>
          </w:p>
        </w:tc>
      </w:tr>
      <w:tr w:rsidR="00574BC2">
        <w:trPr>
          <w:cantSplit/>
          <w:jc w:val="center"/>
        </w:trPr>
        <w:tc>
          <w:tcPr>
            <w:tcW w:w="720" w:type="dxa"/>
          </w:tcPr>
          <w:p w:rsidR="00574BC2" w:rsidRDefault="005C3FD2">
            <w:pPr>
              <w:spacing w:after="40" w:line="240" w:lineRule="auto"/>
              <w:jc w:val="center"/>
            </w:pPr>
            <w:r>
              <w:rPr>
                <w:rFonts w:cs="Times New Roman"/>
                <w:sz w:val="21"/>
              </w:rPr>
              <w:t>5</w:t>
            </w:r>
          </w:p>
        </w:tc>
        <w:tc>
          <w:tcPr>
            <w:tcW w:w="4320" w:type="dxa"/>
          </w:tcPr>
          <w:p w:rsidR="00574BC2" w:rsidRDefault="005C3FD2">
            <w:pPr>
              <w:spacing w:after="40" w:line="240" w:lineRule="auto"/>
              <w:jc w:val="left"/>
            </w:pPr>
            <w:r>
              <w:rPr>
                <w:rFonts w:cs="Times New Roman"/>
                <w:sz w:val="21"/>
              </w:rPr>
              <w:t>Data flow diagram, level 2</w:t>
            </w:r>
          </w:p>
        </w:tc>
        <w:tc>
          <w:tcPr>
            <w:tcW w:w="4032" w:type="dxa"/>
          </w:tcPr>
          <w:p w:rsidR="00574BC2" w:rsidRDefault="005C3FD2">
            <w:pPr>
              <w:spacing w:after="40" w:line="240" w:lineRule="auto"/>
              <w:jc w:val="left"/>
            </w:pPr>
            <w:r>
              <w:rPr>
                <w:rFonts w:ascii="Consolas" w:eastAsia="Consolas" w:hAnsi="Consolas" w:cs="Consolas"/>
                <w:sz w:val="18"/>
              </w:rPr>
              <w:t>docs/diagrams/05_dfd_level2.png</w:t>
            </w:r>
          </w:p>
        </w:tc>
      </w:tr>
      <w:tr w:rsidR="00574BC2">
        <w:trPr>
          <w:cantSplit/>
          <w:jc w:val="center"/>
        </w:trPr>
        <w:tc>
          <w:tcPr>
            <w:tcW w:w="720" w:type="dxa"/>
          </w:tcPr>
          <w:p w:rsidR="00574BC2" w:rsidRDefault="005C3FD2">
            <w:pPr>
              <w:spacing w:after="40" w:line="240" w:lineRule="auto"/>
              <w:jc w:val="center"/>
            </w:pPr>
            <w:r>
              <w:rPr>
                <w:rFonts w:cs="Times New Roman"/>
                <w:sz w:val="21"/>
              </w:rPr>
              <w:t>6</w:t>
            </w:r>
          </w:p>
        </w:tc>
        <w:tc>
          <w:tcPr>
            <w:tcW w:w="4320" w:type="dxa"/>
          </w:tcPr>
          <w:p w:rsidR="00574BC2" w:rsidRDefault="005C3FD2">
            <w:pPr>
              <w:spacing w:after="40" w:line="240" w:lineRule="auto"/>
              <w:jc w:val="left"/>
            </w:pPr>
            <w:r>
              <w:rPr>
                <w:rFonts w:cs="Times New Roman"/>
                <w:sz w:val="21"/>
              </w:rPr>
              <w:t>UML class diagram</w:t>
            </w:r>
          </w:p>
        </w:tc>
        <w:tc>
          <w:tcPr>
            <w:tcW w:w="4032" w:type="dxa"/>
          </w:tcPr>
          <w:p w:rsidR="00574BC2" w:rsidRDefault="005C3FD2">
            <w:pPr>
              <w:spacing w:after="40" w:line="240" w:lineRule="auto"/>
              <w:jc w:val="left"/>
            </w:pPr>
            <w:r>
              <w:rPr>
                <w:rFonts w:ascii="Consolas" w:eastAsia="Consolas" w:hAnsi="Consolas" w:cs="Consolas"/>
                <w:sz w:val="18"/>
              </w:rPr>
              <w:t>docs/diagrams/06_uml_class.png</w:t>
            </w:r>
          </w:p>
        </w:tc>
      </w:tr>
      <w:tr w:rsidR="00574BC2">
        <w:trPr>
          <w:cantSplit/>
          <w:jc w:val="center"/>
        </w:trPr>
        <w:tc>
          <w:tcPr>
            <w:tcW w:w="720" w:type="dxa"/>
          </w:tcPr>
          <w:p w:rsidR="00574BC2" w:rsidRDefault="005C3FD2">
            <w:pPr>
              <w:spacing w:after="40" w:line="240" w:lineRule="auto"/>
              <w:jc w:val="center"/>
            </w:pPr>
            <w:r>
              <w:rPr>
                <w:rFonts w:cs="Times New Roman"/>
                <w:sz w:val="21"/>
              </w:rPr>
              <w:t>7</w:t>
            </w:r>
          </w:p>
        </w:tc>
        <w:tc>
          <w:tcPr>
            <w:tcW w:w="4320" w:type="dxa"/>
          </w:tcPr>
          <w:p w:rsidR="00574BC2" w:rsidRDefault="005C3FD2">
            <w:pPr>
              <w:spacing w:after="40" w:line="240" w:lineRule="auto"/>
              <w:jc w:val="left"/>
            </w:pPr>
            <w:r>
              <w:rPr>
                <w:rFonts w:cs="Times New Roman"/>
                <w:sz w:val="21"/>
              </w:rPr>
              <w:t>Sequence diagram of the main flow</w:t>
            </w:r>
          </w:p>
        </w:tc>
        <w:tc>
          <w:tcPr>
            <w:tcW w:w="4032" w:type="dxa"/>
          </w:tcPr>
          <w:p w:rsidR="00574BC2" w:rsidRDefault="005C3FD2">
            <w:pPr>
              <w:spacing w:after="40" w:line="240" w:lineRule="auto"/>
              <w:jc w:val="left"/>
            </w:pPr>
            <w:r>
              <w:rPr>
                <w:rFonts w:ascii="Consolas" w:eastAsia="Consolas" w:hAnsi="Consolas" w:cs="Consolas"/>
                <w:sz w:val="18"/>
              </w:rPr>
              <w:t>docs/diagrams/07_sequence_diagram.png</w:t>
            </w:r>
          </w:p>
        </w:tc>
      </w:tr>
      <w:tr w:rsidR="00574BC2">
        <w:trPr>
          <w:cantSplit/>
          <w:jc w:val="center"/>
        </w:trPr>
        <w:tc>
          <w:tcPr>
            <w:tcW w:w="720" w:type="dxa"/>
          </w:tcPr>
          <w:p w:rsidR="00574BC2" w:rsidRDefault="005C3FD2">
            <w:pPr>
              <w:spacing w:after="40" w:line="240" w:lineRule="auto"/>
              <w:jc w:val="center"/>
            </w:pPr>
            <w:r>
              <w:rPr>
                <w:rFonts w:cs="Times New Roman"/>
                <w:sz w:val="21"/>
              </w:rPr>
              <w:t>8</w:t>
            </w:r>
          </w:p>
        </w:tc>
        <w:tc>
          <w:tcPr>
            <w:tcW w:w="4320" w:type="dxa"/>
          </w:tcPr>
          <w:p w:rsidR="00574BC2" w:rsidRDefault="005C3FD2">
            <w:pPr>
              <w:spacing w:after="40" w:line="240" w:lineRule="auto"/>
              <w:jc w:val="left"/>
            </w:pPr>
            <w:r>
              <w:rPr>
                <w:rFonts w:cs="Times New Roman"/>
                <w:sz w:val="21"/>
              </w:rPr>
              <w:t xml:space="preserve">Use-case </w:t>
            </w:r>
            <w:r>
              <w:rPr>
                <w:rFonts w:cs="Times New Roman"/>
                <w:sz w:val="21"/>
              </w:rPr>
              <w:t>diagram</w:t>
            </w:r>
          </w:p>
        </w:tc>
        <w:tc>
          <w:tcPr>
            <w:tcW w:w="4032" w:type="dxa"/>
          </w:tcPr>
          <w:p w:rsidR="00574BC2" w:rsidRDefault="005C3FD2">
            <w:pPr>
              <w:spacing w:after="40" w:line="240" w:lineRule="auto"/>
              <w:jc w:val="left"/>
            </w:pPr>
            <w:r>
              <w:rPr>
                <w:rFonts w:ascii="Consolas" w:eastAsia="Consolas" w:hAnsi="Consolas" w:cs="Consolas"/>
                <w:sz w:val="18"/>
              </w:rPr>
              <w:t>docs/diagrams/08_use_case.png</w:t>
            </w:r>
          </w:p>
        </w:tc>
      </w:tr>
      <w:tr w:rsidR="00574BC2">
        <w:trPr>
          <w:cantSplit/>
          <w:jc w:val="center"/>
        </w:trPr>
        <w:tc>
          <w:tcPr>
            <w:tcW w:w="720" w:type="dxa"/>
          </w:tcPr>
          <w:p w:rsidR="00574BC2" w:rsidRDefault="005C3FD2">
            <w:pPr>
              <w:spacing w:after="40" w:line="240" w:lineRule="auto"/>
              <w:jc w:val="center"/>
            </w:pPr>
            <w:r>
              <w:rPr>
                <w:rFonts w:cs="Times New Roman"/>
                <w:sz w:val="21"/>
              </w:rPr>
              <w:lastRenderedPageBreak/>
              <w:t>9</w:t>
            </w:r>
          </w:p>
        </w:tc>
        <w:tc>
          <w:tcPr>
            <w:tcW w:w="4320" w:type="dxa"/>
          </w:tcPr>
          <w:p w:rsidR="00574BC2" w:rsidRDefault="005C3FD2">
            <w:pPr>
              <w:spacing w:after="40" w:line="240" w:lineRule="auto"/>
              <w:jc w:val="left"/>
            </w:pPr>
            <w:r>
              <w:rPr>
                <w:rFonts w:cs="Times New Roman"/>
                <w:sz w:val="21"/>
              </w:rPr>
              <w:t>Entity-relationship diagram</w:t>
            </w:r>
          </w:p>
        </w:tc>
        <w:tc>
          <w:tcPr>
            <w:tcW w:w="4032" w:type="dxa"/>
          </w:tcPr>
          <w:p w:rsidR="00574BC2" w:rsidRDefault="005C3FD2">
            <w:pPr>
              <w:spacing w:after="40" w:line="240" w:lineRule="auto"/>
              <w:jc w:val="left"/>
            </w:pPr>
            <w:r>
              <w:rPr>
                <w:rFonts w:ascii="Consolas" w:eastAsia="Consolas" w:hAnsi="Consolas" w:cs="Consolas"/>
                <w:sz w:val="18"/>
              </w:rPr>
              <w:t>docs/diagrams/09_er_diagram.png</w:t>
            </w:r>
          </w:p>
        </w:tc>
      </w:tr>
      <w:tr w:rsidR="00574BC2">
        <w:trPr>
          <w:cantSplit/>
          <w:jc w:val="center"/>
        </w:trPr>
        <w:tc>
          <w:tcPr>
            <w:tcW w:w="720" w:type="dxa"/>
          </w:tcPr>
          <w:p w:rsidR="00574BC2" w:rsidRDefault="005C3FD2">
            <w:pPr>
              <w:spacing w:after="40" w:line="240" w:lineRule="auto"/>
              <w:jc w:val="center"/>
            </w:pPr>
            <w:r>
              <w:rPr>
                <w:rFonts w:cs="Times New Roman"/>
                <w:sz w:val="21"/>
              </w:rPr>
              <w:t>10</w:t>
            </w:r>
          </w:p>
        </w:tc>
        <w:tc>
          <w:tcPr>
            <w:tcW w:w="4320" w:type="dxa"/>
          </w:tcPr>
          <w:p w:rsidR="00574BC2" w:rsidRDefault="005C3FD2">
            <w:pPr>
              <w:spacing w:after="40" w:line="240" w:lineRule="auto"/>
              <w:jc w:val="left"/>
            </w:pPr>
            <w:r>
              <w:rPr>
                <w:rFonts w:cs="Times New Roman"/>
                <w:sz w:val="21"/>
              </w:rPr>
              <w:t>Flowchart of the core algorithm</w:t>
            </w:r>
          </w:p>
        </w:tc>
        <w:tc>
          <w:tcPr>
            <w:tcW w:w="4032" w:type="dxa"/>
          </w:tcPr>
          <w:p w:rsidR="00574BC2" w:rsidRDefault="005C3FD2">
            <w:pPr>
              <w:spacing w:after="40" w:line="240" w:lineRule="auto"/>
              <w:jc w:val="left"/>
            </w:pPr>
            <w:r>
              <w:rPr>
                <w:rFonts w:ascii="Consolas" w:eastAsia="Consolas" w:hAnsi="Consolas" w:cs="Consolas"/>
                <w:sz w:val="18"/>
              </w:rPr>
              <w:t>docs/diagrams/10_flowchart_algorithm.png</w:t>
            </w:r>
          </w:p>
        </w:tc>
      </w:tr>
      <w:tr w:rsidR="00574BC2">
        <w:trPr>
          <w:cantSplit/>
          <w:jc w:val="center"/>
        </w:trPr>
        <w:tc>
          <w:tcPr>
            <w:tcW w:w="720" w:type="dxa"/>
          </w:tcPr>
          <w:p w:rsidR="00574BC2" w:rsidRDefault="005C3FD2">
            <w:pPr>
              <w:spacing w:after="40" w:line="240" w:lineRule="auto"/>
              <w:jc w:val="center"/>
            </w:pPr>
            <w:r>
              <w:rPr>
                <w:rFonts w:cs="Times New Roman"/>
                <w:sz w:val="21"/>
              </w:rPr>
              <w:t>11</w:t>
            </w:r>
          </w:p>
        </w:tc>
        <w:tc>
          <w:tcPr>
            <w:tcW w:w="4320" w:type="dxa"/>
          </w:tcPr>
          <w:p w:rsidR="00574BC2" w:rsidRDefault="005C3FD2">
            <w:pPr>
              <w:spacing w:after="40" w:line="240" w:lineRule="auto"/>
              <w:jc w:val="left"/>
            </w:pPr>
            <w:r>
              <w:rPr>
                <w:rFonts w:cs="Times New Roman"/>
                <w:sz w:val="21"/>
              </w:rPr>
              <w:t>Reservation state diagram</w:t>
            </w:r>
          </w:p>
        </w:tc>
        <w:tc>
          <w:tcPr>
            <w:tcW w:w="4032" w:type="dxa"/>
          </w:tcPr>
          <w:p w:rsidR="00574BC2" w:rsidRDefault="005C3FD2">
            <w:pPr>
              <w:spacing w:after="40" w:line="240" w:lineRule="auto"/>
              <w:jc w:val="left"/>
            </w:pPr>
            <w:r>
              <w:rPr>
                <w:rFonts w:ascii="Consolas" w:eastAsia="Consolas" w:hAnsi="Consolas" w:cs="Consolas"/>
                <w:sz w:val="18"/>
              </w:rPr>
              <w:t>docs/diagrams/11_reservation_state.png</w:t>
            </w:r>
          </w:p>
        </w:tc>
      </w:tr>
      <w:tr w:rsidR="00574BC2">
        <w:trPr>
          <w:cantSplit/>
          <w:jc w:val="center"/>
        </w:trPr>
        <w:tc>
          <w:tcPr>
            <w:tcW w:w="720" w:type="dxa"/>
          </w:tcPr>
          <w:p w:rsidR="00574BC2" w:rsidRDefault="005C3FD2">
            <w:pPr>
              <w:spacing w:after="40" w:line="240" w:lineRule="auto"/>
              <w:jc w:val="center"/>
            </w:pPr>
            <w:r>
              <w:rPr>
                <w:rFonts w:cs="Times New Roman"/>
                <w:sz w:val="21"/>
              </w:rPr>
              <w:t>12</w:t>
            </w:r>
          </w:p>
        </w:tc>
        <w:tc>
          <w:tcPr>
            <w:tcW w:w="4320" w:type="dxa"/>
          </w:tcPr>
          <w:p w:rsidR="00574BC2" w:rsidRDefault="005C3FD2">
            <w:pPr>
              <w:spacing w:after="40" w:line="240" w:lineRule="auto"/>
              <w:jc w:val="left"/>
            </w:pPr>
            <w:r>
              <w:rPr>
                <w:rFonts w:cs="Times New Roman"/>
                <w:sz w:val="21"/>
              </w:rPr>
              <w:t>Trust</w:t>
            </w:r>
            <w:r>
              <w:rPr>
                <w:rFonts w:cs="Times New Roman"/>
                <w:sz w:val="21"/>
              </w:rPr>
              <w:t xml:space="preserve"> Score and buffer policy</w:t>
            </w:r>
          </w:p>
        </w:tc>
        <w:tc>
          <w:tcPr>
            <w:tcW w:w="4032" w:type="dxa"/>
          </w:tcPr>
          <w:p w:rsidR="00574BC2" w:rsidRDefault="005C3FD2">
            <w:pPr>
              <w:spacing w:after="40" w:line="240" w:lineRule="auto"/>
              <w:jc w:val="left"/>
            </w:pPr>
            <w:r>
              <w:rPr>
                <w:rFonts w:ascii="Consolas" w:eastAsia="Consolas" w:hAnsi="Consolas" w:cs="Consolas"/>
                <w:sz w:val="18"/>
              </w:rPr>
              <w:t>docs/diagrams/12_trust_buffer_policy.png</w:t>
            </w:r>
          </w:p>
        </w:tc>
      </w:tr>
    </w:tbl>
    <w:p w:rsidR="00574BC2" w:rsidRDefault="00574BC2">
      <w:pPr>
        <w:spacing w:line="192" w:lineRule="auto"/>
      </w:pPr>
    </w:p>
    <w:p w:rsidR="00574BC2" w:rsidRDefault="005C3FD2">
      <w:pPr>
        <w:pStyle w:val="Heading1"/>
        <w:pageBreakBefore/>
      </w:pPr>
      <w:r>
        <w:lastRenderedPageBreak/>
        <w:t>2. DIAGRAMS</w:t>
      </w:r>
    </w:p>
    <w:p w:rsidR="00574BC2" w:rsidRDefault="005C3FD2">
      <w:pPr>
        <w:pStyle w:val="Heading2"/>
      </w:pPr>
      <w:r>
        <w:t>System architecture</w:t>
      </w:r>
    </w:p>
    <w:p w:rsidR="00574BC2" w:rsidRDefault="005C3FD2">
      <w:pPr>
        <w:keepNext/>
        <w:spacing w:after="80" w:line="240" w:lineRule="auto"/>
        <w:jc w:val="center"/>
      </w:pPr>
      <w:r>
        <w:rPr>
          <w:noProof/>
        </w:rPr>
        <w:drawing>
          <wp:inline distT="0" distB="0" distL="0" distR="0">
            <wp:extent cx="5303520" cy="3519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519609"/>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ParkSure: React console, Vite proxy, FastAPI application with 22 routes, the engine and auth </w:t>
      </w:r>
      <w:r>
        <w:rPr>
          <w:rFonts w:cs="Times New Roman"/>
        </w:rPr>
        <w:t>modules, SQLite database, and the Stripe and scheduler side services.</w:t>
      </w:r>
    </w:p>
    <w:p w:rsidR="00574BC2" w:rsidRDefault="005C3FD2">
      <w:r>
        <w:rPr>
          <w:rFonts w:cs="Times New Roman"/>
        </w:rPr>
        <w:t>The presentation tier is the React console (landing page, login, find parking, my bookings, trust score and five admin pages) served by the Vite development server on port 5403, which pr</w:t>
      </w:r>
      <w:r>
        <w:rPr>
          <w:rFonts w:cs="Times New Roman"/>
        </w:rPr>
        <w:t>oxies every /api request to the FastAPI application on port 8403. The original vanilla pages in static/ are still served by the same backend. The application tier holds the 22 routes in app/main.py, the JWT and role guards of app/auth.py, the pydantic sche</w:t>
      </w:r>
      <w:r>
        <w:rPr>
          <w:rFonts w:cs="Times New Roman"/>
        </w:rPr>
        <w:t>mas, and the Smart Availability Engine in app/engine.py, which owns admission, the hold-back buffer, the haversine nearest-alternate search, the Trust Score and the fee multiplier. SQLAlchemy maps five tables to one SQLite file, parksure.db. An APScheduler</w:t>
      </w:r>
      <w:r>
        <w:rPr>
          <w:rFonts w:cs="Times New Roman"/>
        </w:rPr>
        <w:t xml:space="preserve"> job inside the backend process resets buffers every 30 minutes, and app/stripe_pay.py talks to Stripe Checkout in test mode or falls back to an offline demo checkout.</w:t>
      </w:r>
    </w:p>
    <w:p w:rsidR="00574BC2" w:rsidRDefault="005C3FD2">
      <w:pPr>
        <w:pStyle w:val="Heading2"/>
      </w:pPr>
      <w:r>
        <w:lastRenderedPageBreak/>
        <w:t>High-level workflow</w:t>
      </w:r>
    </w:p>
    <w:p w:rsidR="00574BC2" w:rsidRDefault="005C3FD2">
      <w:pPr>
        <w:keepNext/>
        <w:spacing w:after="80" w:line="240" w:lineRule="auto"/>
        <w:jc w:val="center"/>
      </w:pPr>
      <w:r>
        <w:rPr>
          <w:noProof/>
        </w:rPr>
        <w:drawing>
          <wp:inline distT="0" distB="0" distL="0" distR="0">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2989257"/>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search, re</w:t>
      </w:r>
      <w:r>
        <w:rPr>
          <w:rFonts w:cs="Times New Roman"/>
        </w:rPr>
        <w:t>serve, pay, arrive, check in (alternate or fail if full), park, check out, trust update and buffer update.</w:t>
      </w:r>
    </w:p>
    <w:p w:rsidR="00574BC2" w:rsidRDefault="005C3FD2">
      <w:r>
        <w:rPr>
          <w:rFonts w:cs="Times New Roman"/>
        </w:rPr>
        <w:t>A driver searches a time window and sees, for every location, how many bays can still be reserved. A reservation is admitted only if overlapping book</w:t>
      </w:r>
      <w:r>
        <w:rPr>
          <w:rFonts w:cs="Times New Roman"/>
        </w:rPr>
        <w:t xml:space="preserve">ings plus the buffer stay below capacity, otherwise it is declined with a reason. The fee is quoted from hours, rate and the driver's trust multiplier, account credit is applied, and payment is confirmed through Stripe or the demo checkout. On arrival the </w:t>
      </w:r>
      <w:r>
        <w:rPr>
          <w:rFonts w:cs="Times New Roman"/>
        </w:rPr>
        <w:t>driver checks in. If the lot is physically full the engine moves the driver to exactly one nearest alternate that has forecast space, or marks the booking failed and credits the fee. At check-out the booking is judged on time or late (ten minutes of grace)</w:t>
      </w:r>
      <w:r>
        <w:rPr>
          <w:rFonts w:cs="Times New Roman"/>
        </w:rPr>
        <w:t>: the buffer grows and the Trust Score streak or warning count is updated, which in turn changes the next fee.</w:t>
      </w:r>
    </w:p>
    <w:p w:rsidR="00574BC2" w:rsidRDefault="005C3FD2">
      <w:pPr>
        <w:pStyle w:val="Heading2"/>
      </w:pPr>
      <w:r>
        <w:lastRenderedPageBreak/>
        <w:t>Data flow diagram, level 0</w:t>
      </w:r>
    </w:p>
    <w:p w:rsidR="00574BC2" w:rsidRDefault="005C3FD2">
      <w:pPr>
        <w:keepNext/>
        <w:spacing w:after="80" w:line="240" w:lineRule="auto"/>
        <w:jc w:val="center"/>
      </w:pPr>
      <w:r>
        <w:rPr>
          <w:noProof/>
        </w:rPr>
        <w:drawing>
          <wp:inline distT="0" distB="0" distL="0" distR="0">
            <wp:extent cx="5303520" cy="2266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266049"/>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ParkSure as one process with the driver, the admin</w:t>
      </w:r>
      <w:r>
        <w:rPr>
          <w:rFonts w:cs="Times New Roman"/>
        </w:rPr>
        <w:t>istrator and the payment provider as external entities.</w:t>
      </w:r>
    </w:p>
    <w:p w:rsidR="00574BC2" w:rsidRDefault="005C3FD2">
      <w:r>
        <w:rPr>
          <w:rFonts w:cs="Times New Roman"/>
        </w:rPr>
        <w:t>At level 0 the whole product is one process. The driver sends registration and login details, search windows, reservation requests, check-in and check-out actions and receives availability, quotes, bo</w:t>
      </w:r>
      <w:r>
        <w:rPr>
          <w:rFonts w:cs="Times New Roman"/>
        </w:rPr>
        <w:t>oking status, payment links, messages and the Trust Score. The administrator sends location definitions and reset commands and receives overview figures, the user list, all bookings and the Strategy Insights replay. The payment provider (Stripe, or the bui</w:t>
      </w:r>
      <w:r>
        <w:rPr>
          <w:rFonts w:cs="Times New Roman"/>
        </w:rPr>
        <w:t>lt-in demo checkout) receives the amount and returns the payment confirmation.</w:t>
      </w:r>
    </w:p>
    <w:p w:rsidR="00574BC2" w:rsidRDefault="005C3FD2">
      <w:pPr>
        <w:pStyle w:val="Heading2"/>
      </w:pPr>
      <w:r>
        <w:lastRenderedPageBreak/>
        <w:t>Data flow diagram, level 1</w:t>
      </w:r>
    </w:p>
    <w:p w:rsidR="00574BC2" w:rsidRDefault="005C3FD2">
      <w:pPr>
        <w:keepNext/>
        <w:spacing w:after="80" w:line="240" w:lineRule="auto"/>
        <w:jc w:val="center"/>
      </w:pPr>
      <w:r>
        <w:rPr>
          <w:noProof/>
        </w:rPr>
        <w:drawing>
          <wp:inline distT="0" distB="0" distL="0" distR="0">
            <wp:extent cx="5303520" cy="4339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339244"/>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(authentication, availability search, reservation and payment, check-in and arrival ha</w:t>
      </w:r>
      <w:r>
        <w:rPr>
          <w:rFonts w:cs="Times New Roman"/>
        </w:rPr>
        <w:t>ndling, check-out and trust, administration and insights) and the data stores.</w:t>
      </w:r>
    </w:p>
    <w:p w:rsidR="00574BC2" w:rsidRDefault="005C3FD2">
      <w:r>
        <w:rPr>
          <w:rFonts w:cs="Times New Roman"/>
        </w:rPr>
        <w:t>Level 1 splits the product into six processes. Process 1.0 registers and authenticates users and issues tokens (D1 users). Process 2.0 answers availability searches from locatio</w:t>
      </w:r>
      <w:r>
        <w:rPr>
          <w:rFonts w:cs="Times New Roman"/>
        </w:rPr>
        <w:t>ns (D2) and reservations (D3). Process 3.0 admits or declines a reservation, quotes the fee and creates the payment record (D4). Process 4.0 handles check-in, including the nearest-alternate move and the failed-and-credited outcome. Process 5.0 handles che</w:t>
      </w:r>
      <w:r>
        <w:rPr>
          <w:rFonts w:cs="Times New Roman"/>
        </w:rPr>
        <w:t>ck-out, the buffer update and the trust events (D5). Process 6.0 serves the administrator: location management, overview, bookings, users and the deterministic Strategy Insights replay over the stored bookings.</w:t>
      </w:r>
    </w:p>
    <w:p w:rsidR="00574BC2" w:rsidRDefault="005C3FD2">
      <w:pPr>
        <w:pStyle w:val="Heading2"/>
      </w:pPr>
      <w:r>
        <w:lastRenderedPageBreak/>
        <w:t>Data flow diagram, level 2</w:t>
      </w:r>
    </w:p>
    <w:p w:rsidR="00574BC2" w:rsidRDefault="005C3FD2">
      <w:pPr>
        <w:keepNext/>
        <w:spacing w:after="80" w:line="240" w:lineRule="auto"/>
        <w:jc w:val="center"/>
      </w:pPr>
      <w:r>
        <w:rPr>
          <w:noProof/>
        </w:rPr>
        <w:drawing>
          <wp:inline distT="0" distB="0" distL="0" distR="0">
            <wp:extent cx="5303520" cy="3857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857105"/>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reservation and payment process 3.0 expanded into suspension check, forecast admission, fee quote, credit application, payment creation and checkout link.</w:t>
      </w:r>
    </w:p>
    <w:p w:rsidR="00574BC2" w:rsidRDefault="005C3FD2">
      <w:r>
        <w:rPr>
          <w:rFonts w:cs="Times New Roman"/>
        </w:rPr>
        <w:t>Process 3.1 loads the location and refuses the request w</w:t>
      </w:r>
      <w:r>
        <w:rPr>
          <w:rFonts w:cs="Times New Roman"/>
        </w:rPr>
        <w:t>hen the driver is suspended (stored as a declined booking with the reason). Process 3.2 counts overlapping reserved and active bookings and applies the admission rule overlapping + buffer &lt; capacity; a failed rule stores a declined booking and returns a co</w:t>
      </w:r>
      <w:r>
        <w:rPr>
          <w:rFonts w:cs="Times New Roman"/>
        </w:rPr>
        <w:t>nflict. Process 3.3 computes the fee as hours (minimum 0.25) x hourly rate x trust multiplier. Process 3.4 applies any account credit. Process 3.5 stores the reservation and the payment (paid when nothing is due, pending otherwise). Process 3.6 asks Stripe</w:t>
      </w:r>
      <w:r>
        <w:rPr>
          <w:rFonts w:cs="Times New Roman"/>
        </w:rPr>
        <w:t xml:space="preserve"> for a Checkout session or returns the demo confirmation link.</w:t>
      </w:r>
    </w:p>
    <w:p w:rsidR="00574BC2" w:rsidRDefault="005C3FD2">
      <w:pPr>
        <w:pStyle w:val="Heading2"/>
      </w:pPr>
      <w:r>
        <w:lastRenderedPageBreak/>
        <w:t>UML class diagram</w:t>
      </w:r>
    </w:p>
    <w:p w:rsidR="00574BC2" w:rsidRDefault="005C3FD2">
      <w:pPr>
        <w:keepNext/>
        <w:spacing w:after="80" w:line="240" w:lineRule="auto"/>
        <w:jc w:val="center"/>
      </w:pPr>
      <w:r>
        <w:rPr>
          <w:noProof/>
        </w:rPr>
        <w:drawing>
          <wp:inline distT="0" distB="0" distL="0" distR="0">
            <wp:extent cx="5303520" cy="4869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869596"/>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of the five persisted entities (User, ParkingLocation, Reservation, Payment, TrustEvent) and the engine and API modules </w:t>
      </w:r>
      <w:r>
        <w:rPr>
          <w:rFonts w:cs="Times New Roman"/>
        </w:rPr>
        <w:t>that operate on them.</w:t>
      </w:r>
    </w:p>
    <w:p w:rsidR="00574BC2" w:rsidRDefault="005C3FD2">
      <w:r>
        <w:rPr>
          <w:rFonts w:cs="Times New Roman"/>
        </w:rPr>
        <w:t>The five SQLAlchemy models carry the data: User (role, trust score, benefit streak, warning count, account credit, suspension time), ParkingLocation (coordinates, capacity, buffer size, hourly price, last buffer reset), Reservation (w</w:t>
      </w:r>
      <w:r>
        <w:rPr>
          <w:rFonts w:cs="Times New Roman"/>
        </w:rPr>
        <w:t>indow, status, fee, multiplier, check-in and check-out times, decline reason, parent id for alternates), Payment (amount, provider, Stripe identifiers, status) and TrustEvent (kind and detail). The engine module is shown as a class-like box with its operat</w:t>
      </w:r>
      <w:r>
        <w:rPr>
          <w:rFonts w:cs="Times New Roman"/>
        </w:rPr>
        <w:t>ions (forecast_free, nearest_alternate, record_checkout_trust, suspension_block, quote_fee, reset_buffers_if_due, haversine_km), next to the auth module and the scheduler job. A user owns many reservations and trust events, a location has many reservations</w:t>
      </w:r>
      <w:r>
        <w:rPr>
          <w:rFonts w:cs="Times New Roman"/>
        </w:rPr>
        <w:t>, and a reservation has at most one payment.</w:t>
      </w:r>
    </w:p>
    <w:p w:rsidR="00574BC2" w:rsidRDefault="005C3FD2">
      <w:pPr>
        <w:pStyle w:val="Heading2"/>
      </w:pPr>
      <w:r>
        <w:lastRenderedPageBreak/>
        <w:t>Sequence diagram of the main flow</w:t>
      </w:r>
    </w:p>
    <w:p w:rsidR="00574BC2" w:rsidRDefault="005C3FD2">
      <w:pPr>
        <w:keepNext/>
        <w:spacing w:after="80" w:line="240" w:lineRule="auto"/>
        <w:jc w:val="center"/>
      </w:pPr>
      <w:r>
        <w:rPr>
          <w:noProof/>
        </w:rPr>
        <w:drawing>
          <wp:inline distT="0" distB="0" distL="0" distR="0">
            <wp:extent cx="5303520" cy="4483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303520" cy="4483885"/>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reserve, pay, check in, check out and the trust and buffer updates between the driver, the React console, the API, the eng</w:t>
      </w:r>
      <w:r>
        <w:rPr>
          <w:rFonts w:cs="Times New Roman"/>
        </w:rPr>
        <w:t>ine, the database and the payment provider.</w:t>
      </w:r>
    </w:p>
    <w:p w:rsidR="00574BC2" w:rsidRDefault="005C3FD2">
      <w:r>
        <w:rPr>
          <w:rFonts w:cs="Times New Roman"/>
        </w:rPr>
        <w:t>The sequence follows one booking. The driver searches, the API returns bookable bays per location, and the reservation request passes the token check, the suspension check and the admission rule before the reserv</w:t>
      </w:r>
      <w:r>
        <w:rPr>
          <w:rFonts w:cs="Times New Roman"/>
        </w:rPr>
        <w:t>ation and payment rows are written and a checkout link is returned. Payment is confirmed through Stripe or the demo checkout (the API does not make check-in wait for it). When the driver checks in, the engine compares the physically parked count with the c</w:t>
      </w:r>
      <w:r>
        <w:rPr>
          <w:rFonts w:cs="Times New Roman"/>
        </w:rPr>
        <w:t>apacity and either activates the booking or runs the nearest-alternate search. At check-out the API stamps the time, decides on time or late, grows the buffer on an on-time departure, and records the benefit or warning in the trust events.</w:t>
      </w:r>
    </w:p>
    <w:p w:rsidR="00574BC2" w:rsidRDefault="005C3FD2">
      <w:pPr>
        <w:pStyle w:val="Heading2"/>
      </w:pPr>
      <w:r>
        <w:lastRenderedPageBreak/>
        <w:t>Use-case diagram</w:t>
      </w:r>
    </w:p>
    <w:p w:rsidR="00574BC2" w:rsidRDefault="005C3FD2">
      <w:pPr>
        <w:keepNext/>
        <w:spacing w:after="80" w:line="240" w:lineRule="auto"/>
        <w:jc w:val="center"/>
      </w:pPr>
      <w:r>
        <w:rPr>
          <w:noProof/>
        </w:rPr>
        <w:drawing>
          <wp:inline distT="0" distB="0" distL="0" distR="0">
            <wp:extent cx="5303520" cy="35678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3567823"/>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for the driver, the administrator and the payment provider.</w:t>
      </w:r>
    </w:p>
    <w:p w:rsidR="00574BC2" w:rsidRDefault="005C3FD2">
      <w:r>
        <w:rPr>
          <w:rFonts w:cs="Times New Roman"/>
        </w:rPr>
        <w:t xml:space="preserve">The driver can register, log in, search availability, reserve, pay, cancel, check in, check out, view bookings and view the Trust Score. The </w:t>
      </w:r>
      <w:r>
        <w:rPr>
          <w:rFonts w:cs="Times New Roman"/>
        </w:rPr>
        <w:t>administrator can additionally manage locations, reset buffers, view the overview, all bookings, the users and Strategy Insights. The payment provider takes part in the pay use case. The include and extend relations show that reserving includes the availab</w:t>
      </w:r>
      <w:r>
        <w:rPr>
          <w:rFonts w:cs="Times New Roman"/>
        </w:rPr>
        <w:t>ility and suspension checks and that check-in extends to the alternate move when the lot is full.</w:t>
      </w:r>
    </w:p>
    <w:p w:rsidR="00574BC2" w:rsidRDefault="005C3FD2">
      <w:pPr>
        <w:pStyle w:val="Heading2"/>
      </w:pPr>
      <w:r>
        <w:lastRenderedPageBreak/>
        <w:t>Entity-relationship diagram</w:t>
      </w:r>
    </w:p>
    <w:p w:rsidR="00574BC2" w:rsidRDefault="005C3FD2">
      <w:pPr>
        <w:keepNext/>
        <w:spacing w:after="80" w:line="240" w:lineRule="auto"/>
        <w:jc w:val="center"/>
      </w:pPr>
      <w:r>
        <w:rPr>
          <w:noProof/>
        </w:rPr>
        <w:drawing>
          <wp:inline distT="0" distB="0" distL="0" distR="0">
            <wp:extent cx="5303520" cy="41946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194602"/>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users, parking_locations, reservations, p</w:t>
      </w:r>
      <w:r>
        <w:rPr>
          <w:rFonts w:cs="Times New Roman"/>
        </w:rPr>
        <w:t>ayments and trust_events with keys and cardinalities.</w:t>
      </w:r>
    </w:p>
    <w:p w:rsidR="00574BC2" w:rsidRDefault="005C3FD2">
      <w:r>
        <w:rPr>
          <w:rFonts w:cs="Times New Roman"/>
        </w:rPr>
        <w:t>The database has five tables. users 1-N reservations and 1-N trust_events; parking_locations 1-N reservations; reservations 1-1 payments (unique reservation_id); payments also reference the paying user.</w:t>
      </w:r>
      <w:r>
        <w:rPr>
          <w:rFonts w:cs="Times New Roman"/>
        </w:rPr>
        <w:t xml:space="preserve"> Reservations carry a status (reserved, active, completed, cancelled, failed, declined) and an optional parent_id that links an automatically created alternate booking to the booking it replaced; that link is stored as a plain integer, not a foreign key. I</w:t>
      </w:r>
      <w:r>
        <w:rPr>
          <w:rFonts w:cs="Times New Roman"/>
        </w:rPr>
        <w:t>ndexes exist on the user, location, start and end columns that the overlap query uses.</w:t>
      </w:r>
    </w:p>
    <w:p w:rsidR="00574BC2" w:rsidRDefault="005C3FD2">
      <w:pPr>
        <w:pStyle w:val="Heading2"/>
      </w:pPr>
      <w:r>
        <w:lastRenderedPageBreak/>
        <w:t>Flowchart of the core algorithm</w:t>
      </w:r>
    </w:p>
    <w:p w:rsidR="00574BC2" w:rsidRDefault="005C3FD2">
      <w:pPr>
        <w:keepNext/>
        <w:spacing w:after="80" w:line="240" w:lineRule="auto"/>
        <w:jc w:val="center"/>
      </w:pPr>
      <w:r>
        <w:rPr>
          <w:noProof/>
        </w:rPr>
        <w:drawing>
          <wp:inline distT="0" distB="0" distL="0" distR="0">
            <wp:extent cx="5303520" cy="45320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5303520" cy="4532099"/>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Smart Availability Engine: suspension check, admission rule, fee quote, arrival ch</w:t>
      </w:r>
      <w:r>
        <w:rPr>
          <w:rFonts w:cs="Times New Roman"/>
        </w:rPr>
        <w:t>eck, nearest-alternate search, departure check, buffer growth and trust update.</w:t>
      </w:r>
    </w:p>
    <w:p w:rsidR="00574BC2" w:rsidRDefault="005C3FD2">
      <w:r>
        <w:rPr>
          <w:rFonts w:cs="Times New Roman"/>
        </w:rPr>
        <w:t xml:space="preserve">The flowchart combines the two decisions the engine makes. At request time: suspended? then refuse; overlapping + buffer &lt; capacity? otherwise decline; else quote and book. At </w:t>
      </w:r>
      <w:r>
        <w:rPr>
          <w:rFonts w:cs="Times New Roman"/>
        </w:rPr>
        <w:t xml:space="preserve">arrival time: parked &gt;= capacity? then search the nearest other location with forecast space by haversine distance, book it as an active alternate, or mark the booking failed and credit the fee. At departure time: end + 10 minutes passed? A late departure </w:t>
      </w:r>
      <w:r>
        <w:rPr>
          <w:rFonts w:cs="Times New Roman"/>
        </w:rPr>
        <w:t>records a warning and resets the benefit streak; an on-time departure grows the buffer (up to 5) and records a benefit, and three benefits raise the trust score.</w:t>
      </w:r>
    </w:p>
    <w:p w:rsidR="00574BC2" w:rsidRDefault="005C3FD2">
      <w:pPr>
        <w:pStyle w:val="Heading2"/>
      </w:pPr>
      <w:r>
        <w:lastRenderedPageBreak/>
        <w:t>Reservation state diagram</w:t>
      </w:r>
    </w:p>
    <w:p w:rsidR="00574BC2" w:rsidRDefault="005C3FD2">
      <w:pPr>
        <w:keepNext/>
        <w:spacing w:after="80" w:line="240" w:lineRule="auto"/>
        <w:jc w:val="center"/>
      </w:pPr>
      <w:r>
        <w:rPr>
          <w:noProof/>
        </w:rPr>
        <w:drawing>
          <wp:inline distT="0" distB="0" distL="0" distR="0">
            <wp:extent cx="5303520" cy="30856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rvation_state.png"/>
                    <pic:cNvPicPr/>
                  </pic:nvPicPr>
                  <pic:blipFill>
                    <a:blip r:embed="rId18"/>
                    <a:stretch>
                      <a:fillRect/>
                    </a:stretch>
                  </pic:blipFill>
                  <pic:spPr>
                    <a:xfrm>
                      <a:off x="0" y="0"/>
                      <a:ext cx="5303520" cy="3085684"/>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State diagram of a reservation</w:t>
      </w:r>
      <w:r>
        <w:rPr>
          <w:rFonts w:cs="Times New Roman"/>
        </w:rPr>
        <w:t>: reserved, active, completed, cancelled, failed and declined, with the events that cause each transition.</w:t>
      </w:r>
    </w:p>
    <w:p w:rsidR="00574BC2" w:rsidRDefault="005C3FD2">
      <w:r>
        <w:rPr>
          <w:rFonts w:cs="Times New Roman"/>
        </w:rPr>
        <w:t>A request that fails the suspension or admission checks is stored directly as declined. An admitted request starts as reserved. Cancel moves it to ca</w:t>
      </w:r>
      <w:r>
        <w:rPr>
          <w:rFonts w:cs="Times New Roman"/>
        </w:rPr>
        <w:t>ncelled and refunds a paid fee to account credit. Check-in moves it to active, or to failed when the lot is full and either an alternate booking is created (which starts as active) or no alternate exists. Check-out moves an active booking to completed. Com</w:t>
      </w:r>
      <w:r>
        <w:rPr>
          <w:rFonts w:cs="Times New Roman"/>
        </w:rPr>
        <w:t>pleted, cancelled, failed and declined are final.</w:t>
      </w:r>
    </w:p>
    <w:p w:rsidR="00574BC2" w:rsidRDefault="005C3FD2">
      <w:pPr>
        <w:pStyle w:val="Heading2"/>
      </w:pPr>
      <w:r>
        <w:lastRenderedPageBreak/>
        <w:t>Trust Score and buffer policy</w:t>
      </w:r>
    </w:p>
    <w:p w:rsidR="00574BC2" w:rsidRDefault="005C3FD2">
      <w:pPr>
        <w:keepNext/>
        <w:spacing w:after="80" w:line="240" w:lineRule="auto"/>
        <w:jc w:val="center"/>
      </w:pPr>
      <w:r>
        <w:rPr>
          <w:noProof/>
        </w:rPr>
        <w:drawing>
          <wp:inline distT="0" distB="0" distL="0" distR="0">
            <wp:extent cx="5303520" cy="3278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ust_buffer_policy.png"/>
                    <pic:cNvPicPr/>
                  </pic:nvPicPr>
                  <pic:blipFill>
                    <a:blip r:embed="rId19"/>
                    <a:stretch>
                      <a:fillRect/>
                    </a:stretch>
                  </pic:blipFill>
                  <pic:spPr>
                    <a:xfrm>
                      <a:off x="0" y="0"/>
                      <a:ext cx="5303520" cy="3278540"/>
                    </a:xfrm>
                    <a:prstGeom prst="rect">
                      <a:avLst/>
                    </a:prstGeom>
                  </pic:spPr>
                </pic:pic>
              </a:graphicData>
            </a:graphic>
          </wp:inline>
        </w:drawing>
      </w:r>
    </w:p>
    <w:p w:rsidR="00574BC2" w:rsidRDefault="005C3FD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Trust Score state machine (benefit streak, warning count, score 0-5, fee multiplier, suspension rule) and the per-location buffer policy </w:t>
      </w:r>
      <w:r>
        <w:rPr>
          <w:rFonts w:cs="Times New Roman"/>
        </w:rPr>
        <w:t>(initial value, growth, cap and daily reset).</w:t>
      </w:r>
    </w:p>
    <w:p w:rsidR="00574BC2" w:rsidRDefault="005C3FD2">
      <w:r>
        <w:rPr>
          <w:rFonts w:cs="Times New Roman"/>
        </w:rPr>
        <w:t>The left half shows a driver's score between 0 and 5, starting at 3. An on-time checkout adds a benefit; three consecutive benefits add one point (cap 5). A late checkout resets the streak and adds a warning; t</w:t>
      </w:r>
      <w:r>
        <w:rPr>
          <w:rFonts w:cs="Times New Roman"/>
        </w:rPr>
        <w:t>wo warnings subtract one point (floor 0). The score selects the fee multiplier from 1.75 (score 0) to 0.90 (score 5), and a score below 1.5 with a warning in the last 14 days suspends booking for 24 hours at a time. The right half shows a location's buffer</w:t>
      </w:r>
      <w:r>
        <w:rPr>
          <w:rFonts w:cs="Times New Roman"/>
        </w:rPr>
        <w:t>: it starts at 1, grows by one on every on-time checkout up to 5, and a scheduler job running every 30 minutes resets it to 1 once 24 hours have passed since the last reset.</w:t>
      </w:r>
    </w:p>
    <w:sectPr w:rsidR="00574BC2"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C3FD2">
      <w:pPr>
        <w:spacing w:after="0" w:line="240" w:lineRule="auto"/>
      </w:pPr>
      <w:r>
        <w:separator/>
      </w:r>
    </w:p>
  </w:endnote>
  <w:endnote w:type="continuationSeparator" w:id="0">
    <w:p w:rsidR="00000000" w:rsidRDefault="005C3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4BC2" w:rsidRDefault="005C3FD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C3FD2">
      <w:pPr>
        <w:spacing w:after="0" w:line="240" w:lineRule="auto"/>
      </w:pPr>
      <w:r>
        <w:separator/>
      </w:r>
    </w:p>
  </w:footnote>
  <w:footnote w:type="continuationSeparator" w:id="0">
    <w:p w:rsidR="00000000" w:rsidRDefault="005C3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4BC2" w:rsidRDefault="005C3FD2">
    <w:pPr>
      <w:pStyle w:val="Header"/>
      <w:jc w:val="center"/>
    </w:pPr>
    <w:r>
      <w:rPr>
        <w:rFonts w:cs="Times New Roman"/>
        <w:i/>
        <w:color w:val="555555"/>
        <w:sz w:val="20"/>
      </w:rPr>
      <w:t>ParkSure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BC2"/>
    <w:rsid w:val="005C3F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7E67433-6E31-431D-96CD-567A809A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C3FD2"/>
    <w:pPr>
      <w:spacing w:after="0" w:line="240" w:lineRule="auto"/>
    </w:pPr>
    <w:rPr>
      <w:rFonts w:cs="Times New Roman"/>
      <w:sz w:val="21"/>
    </w:rPr>
  </w:style>
  <w:style w:type="paragraph" w:styleId="TOC2">
    <w:name w:val="toc 2"/>
    <w:basedOn w:val="Normal"/>
    <w:next w:val="Normal"/>
    <w:autoRedefine/>
    <w:uiPriority w:val="39"/>
    <w:semiHidden/>
    <w:unhideWhenUsed/>
    <w:rsid w:val="005C3FD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C3FD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1A8B2-AC8E-41D6-9064-A68287F64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1759</Words>
  <Characters>10012</Characters>
  <Application>Microsoft Office Word</Application>
  <DocSecurity>0</DocSecurity>
  <Lines>222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2026-10-26T09:04:00Z</dcterms:modified>
  <cp:category/>
</cp:coreProperties>
</file>