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3D9C" w:rsidRDefault="00E43D9C">
      <w:pPr>
        <w:spacing w:after="480" w:line="240" w:lineRule="auto"/>
      </w:pPr>
      <w:bookmarkStart w:id="0" w:name="_GoBack"/>
      <w:bookmarkEnd w:id="0"/>
    </w:p>
    <w:p w:rsidR="00E43D9C" w:rsidRDefault="00F57670">
      <w:pPr>
        <w:jc w:val="center"/>
      </w:pPr>
      <w:r>
        <w:rPr>
          <w:rFonts w:cs="Times New Roman"/>
          <w:b/>
          <w:sz w:val="36"/>
        </w:rPr>
        <w:t>ONLINE VEHICLE PARKING RESERVATION SYSTEM</w:t>
      </w:r>
    </w:p>
    <w:p w:rsidR="00E43D9C" w:rsidRDefault="00F57670">
      <w:pPr>
        <w:spacing w:after="280"/>
        <w:jc w:val="center"/>
      </w:pPr>
      <w:r>
        <w:rPr>
          <w:rFonts w:cs="Times New Roman"/>
          <w:b/>
          <w:sz w:val="28"/>
        </w:rPr>
        <w:t>Conclusion, Future Scope and References</w:t>
      </w:r>
    </w:p>
    <w:p w:rsidR="00E43D9C" w:rsidRDefault="00F57670">
      <w:pPr>
        <w:spacing w:after="40"/>
        <w:jc w:val="center"/>
      </w:pPr>
      <w:r>
        <w:rPr>
          <w:rFonts w:cs="Times New Roman"/>
        </w:rPr>
        <w:t>Department of Computer Science and Engineering, TKR College of Engineering &amp; Technology</w:t>
      </w:r>
    </w:p>
    <w:p w:rsidR="00E43D9C" w:rsidRDefault="00F57670">
      <w:pPr>
        <w:spacing w:after="240"/>
        <w:jc w:val="center"/>
      </w:pPr>
      <w:r>
        <w:rPr>
          <w:rFonts w:cs="Times New Roman"/>
        </w:rPr>
        <w:t>Batch C3 (CSE-C)  ·  Academic year [ACADEMIC YEAR]</w:t>
      </w:r>
    </w:p>
    <w:p w:rsidR="00E43D9C" w:rsidRDefault="00F5767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E43D9C">
        <w:trPr>
          <w:cantSplit/>
          <w:tblHeader/>
          <w:jc w:val="center"/>
        </w:trPr>
        <w:tc>
          <w:tcPr>
            <w:tcW w:w="1008" w:type="dxa"/>
            <w:shd w:val="clear" w:color="auto" w:fill="1B2A41"/>
          </w:tcPr>
          <w:p w:rsidR="00E43D9C" w:rsidRDefault="00F57670">
            <w:pPr>
              <w:spacing w:after="40" w:line="240" w:lineRule="auto"/>
              <w:jc w:val="center"/>
            </w:pPr>
            <w:r>
              <w:rPr>
                <w:rFonts w:cs="Times New Roman"/>
                <w:b/>
                <w:color w:val="FFFFFF"/>
                <w:sz w:val="22"/>
              </w:rPr>
              <w:t>S.No.</w:t>
            </w:r>
          </w:p>
        </w:tc>
        <w:tc>
          <w:tcPr>
            <w:tcW w:w="4896" w:type="dxa"/>
            <w:shd w:val="clear" w:color="auto" w:fill="1B2A41"/>
          </w:tcPr>
          <w:p w:rsidR="00E43D9C" w:rsidRDefault="00F57670">
            <w:pPr>
              <w:spacing w:after="40" w:line="240" w:lineRule="auto"/>
              <w:jc w:val="center"/>
            </w:pPr>
            <w:r>
              <w:rPr>
                <w:rFonts w:cs="Times New Roman"/>
                <w:b/>
                <w:color w:val="FFFFFF"/>
                <w:sz w:val="22"/>
              </w:rPr>
              <w:t>Student name</w:t>
            </w:r>
          </w:p>
        </w:tc>
        <w:tc>
          <w:tcPr>
            <w:tcW w:w="2592" w:type="dxa"/>
            <w:shd w:val="clear" w:color="auto" w:fill="1B2A41"/>
          </w:tcPr>
          <w:p w:rsidR="00E43D9C" w:rsidRDefault="00F57670">
            <w:pPr>
              <w:spacing w:after="40" w:line="240" w:lineRule="auto"/>
              <w:jc w:val="center"/>
            </w:pPr>
            <w:r>
              <w:rPr>
                <w:rFonts w:cs="Times New Roman"/>
                <w:b/>
                <w:color w:val="FFFFFF"/>
                <w:sz w:val="22"/>
              </w:rPr>
              <w:t>Roll number</w:t>
            </w:r>
          </w:p>
        </w:tc>
      </w:tr>
      <w:tr w:rsidR="00E43D9C">
        <w:trPr>
          <w:cantSplit/>
          <w:jc w:val="center"/>
        </w:trPr>
        <w:tc>
          <w:tcPr>
            <w:tcW w:w="1008" w:type="dxa"/>
          </w:tcPr>
          <w:p w:rsidR="00E43D9C" w:rsidRDefault="00F57670">
            <w:pPr>
              <w:spacing w:after="40" w:line="240" w:lineRule="auto"/>
              <w:jc w:val="center"/>
            </w:pPr>
            <w:r>
              <w:rPr>
                <w:rFonts w:cs="Times New Roman"/>
                <w:sz w:val="22"/>
              </w:rPr>
              <w:t>1</w:t>
            </w:r>
          </w:p>
        </w:tc>
        <w:tc>
          <w:tcPr>
            <w:tcW w:w="4896" w:type="dxa"/>
          </w:tcPr>
          <w:p w:rsidR="00E43D9C" w:rsidRDefault="00F57670">
            <w:pPr>
              <w:spacing w:after="40" w:line="240" w:lineRule="auto"/>
              <w:jc w:val="left"/>
            </w:pPr>
            <w:r>
              <w:rPr>
                <w:rFonts w:cs="Times New Roman"/>
                <w:sz w:val="22"/>
              </w:rPr>
              <w:t>Palle Yashaswini</w:t>
            </w:r>
          </w:p>
        </w:tc>
        <w:tc>
          <w:tcPr>
            <w:tcW w:w="2592" w:type="dxa"/>
          </w:tcPr>
          <w:p w:rsidR="00E43D9C" w:rsidRDefault="00F57670">
            <w:pPr>
              <w:spacing w:after="40" w:line="240" w:lineRule="auto"/>
              <w:jc w:val="center"/>
            </w:pPr>
            <w:r>
              <w:rPr>
                <w:rFonts w:cs="Times New Roman"/>
                <w:sz w:val="22"/>
              </w:rPr>
              <w:t>23K91A05H9</w:t>
            </w:r>
          </w:p>
        </w:tc>
      </w:tr>
      <w:tr w:rsidR="00E43D9C">
        <w:trPr>
          <w:cantSplit/>
          <w:jc w:val="center"/>
        </w:trPr>
        <w:tc>
          <w:tcPr>
            <w:tcW w:w="1008" w:type="dxa"/>
          </w:tcPr>
          <w:p w:rsidR="00E43D9C" w:rsidRDefault="00F57670">
            <w:pPr>
              <w:spacing w:after="40" w:line="240" w:lineRule="auto"/>
              <w:jc w:val="center"/>
            </w:pPr>
            <w:r>
              <w:rPr>
                <w:rFonts w:cs="Times New Roman"/>
                <w:sz w:val="22"/>
              </w:rPr>
              <w:t>2</w:t>
            </w:r>
          </w:p>
        </w:tc>
        <w:tc>
          <w:tcPr>
            <w:tcW w:w="4896" w:type="dxa"/>
          </w:tcPr>
          <w:p w:rsidR="00E43D9C" w:rsidRDefault="00F57670">
            <w:pPr>
              <w:spacing w:after="40" w:line="240" w:lineRule="auto"/>
              <w:jc w:val="left"/>
            </w:pPr>
            <w:r>
              <w:rPr>
                <w:rFonts w:cs="Times New Roman"/>
                <w:sz w:val="22"/>
              </w:rPr>
              <w:t>Mohammed Muneeb Ahmed</w:t>
            </w:r>
          </w:p>
        </w:tc>
        <w:tc>
          <w:tcPr>
            <w:tcW w:w="2592" w:type="dxa"/>
          </w:tcPr>
          <w:p w:rsidR="00E43D9C" w:rsidRDefault="00F57670">
            <w:pPr>
              <w:spacing w:after="40" w:line="240" w:lineRule="auto"/>
              <w:jc w:val="center"/>
            </w:pPr>
            <w:r>
              <w:rPr>
                <w:rFonts w:cs="Times New Roman"/>
                <w:sz w:val="22"/>
              </w:rPr>
              <w:t>24K95A0518</w:t>
            </w:r>
          </w:p>
        </w:tc>
      </w:tr>
      <w:tr w:rsidR="00E43D9C">
        <w:trPr>
          <w:cantSplit/>
          <w:jc w:val="center"/>
        </w:trPr>
        <w:tc>
          <w:tcPr>
            <w:tcW w:w="1008" w:type="dxa"/>
          </w:tcPr>
          <w:p w:rsidR="00E43D9C" w:rsidRDefault="00F57670">
            <w:pPr>
              <w:spacing w:after="40" w:line="240" w:lineRule="auto"/>
              <w:jc w:val="center"/>
            </w:pPr>
            <w:r>
              <w:rPr>
                <w:rFonts w:cs="Times New Roman"/>
                <w:sz w:val="22"/>
              </w:rPr>
              <w:t>3</w:t>
            </w:r>
          </w:p>
        </w:tc>
        <w:tc>
          <w:tcPr>
            <w:tcW w:w="4896" w:type="dxa"/>
          </w:tcPr>
          <w:p w:rsidR="00E43D9C" w:rsidRDefault="00F57670">
            <w:pPr>
              <w:spacing w:after="40" w:line="240" w:lineRule="auto"/>
              <w:jc w:val="left"/>
            </w:pPr>
            <w:r>
              <w:rPr>
                <w:rFonts w:cs="Times New Roman"/>
                <w:sz w:val="22"/>
              </w:rPr>
              <w:t>Kamasani Manisha</w:t>
            </w:r>
          </w:p>
        </w:tc>
        <w:tc>
          <w:tcPr>
            <w:tcW w:w="2592" w:type="dxa"/>
          </w:tcPr>
          <w:p w:rsidR="00E43D9C" w:rsidRDefault="00F57670">
            <w:pPr>
              <w:spacing w:after="40" w:line="240" w:lineRule="auto"/>
              <w:jc w:val="center"/>
            </w:pPr>
            <w:r>
              <w:rPr>
                <w:rFonts w:cs="Times New Roman"/>
                <w:sz w:val="22"/>
              </w:rPr>
              <w:t>24K95A0513</w:t>
            </w:r>
          </w:p>
        </w:tc>
      </w:tr>
      <w:tr w:rsidR="00E43D9C">
        <w:trPr>
          <w:cantSplit/>
          <w:jc w:val="center"/>
        </w:trPr>
        <w:tc>
          <w:tcPr>
            <w:tcW w:w="1008" w:type="dxa"/>
          </w:tcPr>
          <w:p w:rsidR="00E43D9C" w:rsidRDefault="00F57670">
            <w:pPr>
              <w:spacing w:after="40" w:line="240" w:lineRule="auto"/>
              <w:jc w:val="center"/>
            </w:pPr>
            <w:r>
              <w:rPr>
                <w:rFonts w:cs="Times New Roman"/>
                <w:sz w:val="22"/>
              </w:rPr>
              <w:t>4</w:t>
            </w:r>
          </w:p>
        </w:tc>
        <w:tc>
          <w:tcPr>
            <w:tcW w:w="4896" w:type="dxa"/>
          </w:tcPr>
          <w:p w:rsidR="00E43D9C" w:rsidRDefault="00F57670">
            <w:pPr>
              <w:spacing w:after="40" w:line="240" w:lineRule="auto"/>
              <w:jc w:val="left"/>
            </w:pPr>
            <w:r>
              <w:rPr>
                <w:rFonts w:cs="Times New Roman"/>
                <w:sz w:val="22"/>
              </w:rPr>
              <w:t>Pothagani Nithyya Bhargava</w:t>
            </w:r>
          </w:p>
        </w:tc>
        <w:tc>
          <w:tcPr>
            <w:tcW w:w="2592" w:type="dxa"/>
          </w:tcPr>
          <w:p w:rsidR="00E43D9C" w:rsidRDefault="00F57670">
            <w:pPr>
              <w:spacing w:after="40" w:line="240" w:lineRule="auto"/>
              <w:jc w:val="center"/>
            </w:pPr>
            <w:r>
              <w:rPr>
                <w:rFonts w:cs="Times New Roman"/>
                <w:sz w:val="22"/>
              </w:rPr>
              <w:t>23K91A05J6</w:t>
            </w:r>
          </w:p>
        </w:tc>
      </w:tr>
    </w:tbl>
    <w:p w:rsidR="00E43D9C" w:rsidRDefault="00E43D9C">
      <w:pPr>
        <w:spacing w:line="192" w:lineRule="auto"/>
      </w:pPr>
    </w:p>
    <w:p w:rsidR="00E43D9C" w:rsidRDefault="00F57670">
      <w:pPr>
        <w:spacing w:after="200"/>
        <w:jc w:val="center"/>
      </w:pPr>
      <w:r>
        <w:rPr>
          <w:rFonts w:cs="Times New Roman"/>
          <w:b/>
        </w:rPr>
        <w:t>Project guide:</w:t>
      </w:r>
      <w:r>
        <w:rPr>
          <w:rFonts w:cs="Times New Roman"/>
        </w:rPr>
        <w:t xml:space="preserve"> V Pallavi</w:t>
      </w:r>
    </w:p>
    <w:p w:rsidR="00E43D9C" w:rsidRDefault="00F57670">
      <w:r>
        <w:rPr>
          <w:rFonts w:cs="Times New Roman"/>
          <w:i/>
          <w:sz w:val="21"/>
        </w:rPr>
        <w:t>Chapter and section numbers quoted in the text</w:t>
      </w:r>
      <w:r>
        <w:rPr>
          <w:rFonts w:cs="Times New Roman"/>
          <w:i/>
          <w:sz w:val="21"/>
        </w:rPr>
        <w:t xml:space="preserve"> (for example Chapter 8 or Section 6.2) refer to the full project report, 17.Final Document. Figures and tables in this document are numbered from 1.</w:t>
      </w:r>
    </w:p>
    <w:p w:rsidR="00E43D9C" w:rsidRDefault="00F57670">
      <w:pPr>
        <w:pStyle w:val="Heading1"/>
      </w:pPr>
      <w:r>
        <w:t>1. CONCLUSION</w:t>
      </w:r>
    </w:p>
    <w:p w:rsidR="00E43D9C" w:rsidRDefault="00F57670">
      <w:pPr>
        <w:pStyle w:val="Heading2"/>
      </w:pPr>
      <w:r>
        <w:t>1.1 Summary</w:t>
      </w:r>
    </w:p>
    <w:p w:rsidR="00E43D9C" w:rsidRDefault="00F57670">
      <w:r>
        <w:rPr>
          <w:rFonts w:cs="Times New Roman"/>
        </w:rPr>
        <w:t xml:space="preserve">ParkSure is a working Online Vehicle Parking Reservation System. Drivers search </w:t>
      </w:r>
      <w:r>
        <w:rPr>
          <w:rFonts w:cs="Times New Roman"/>
        </w:rPr>
        <w:t>availability for a time window, reserve in advance, pay through Stripe in test mode or an offline demo checkout, and check in and out; administrators manage locations and read the overview and Strategy Insights. Behind it, an availability engine admits a r</w:t>
      </w:r>
      <w:r>
        <w:rPr>
          <w:rFonts w:cs="Times New Roman"/>
        </w:rPr>
        <w:t>equest only if overlapping bookings plus a hold-back buffer stay below capacity, moves a driver to the nearest alternate when a lot is full on arrival, and prices every booking by a Trust Score. It is built from 22 routes over 5 tables and was exercised wi</w:t>
      </w:r>
      <w:r>
        <w:rPr>
          <w:rFonts w:cs="Times New Roman"/>
        </w:rPr>
        <w:t>th 70 tests, a simulator and 24 captured screens.</w:t>
      </w:r>
    </w:p>
    <w:p w:rsidR="00E43D9C" w:rsidRDefault="00F57670">
      <w:pPr>
        <w:pStyle w:val="Heading2"/>
      </w:pPr>
      <w:r>
        <w:lastRenderedPageBreak/>
        <w:t>1.2 Objectives against outcomes</w:t>
      </w:r>
    </w:p>
    <w:p w:rsidR="00E43D9C" w:rsidRDefault="00F5767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against outcomes</w:t>
      </w:r>
    </w:p>
    <w:tbl>
      <w:tblPr>
        <w:tblStyle w:val="TableGrid"/>
        <w:tblW w:w="0" w:type="auto"/>
        <w:jc w:val="center"/>
        <w:tblLook w:val="04A0" w:firstRow="1" w:lastRow="0" w:firstColumn="1" w:lastColumn="0" w:noHBand="0" w:noVBand="1"/>
      </w:tblPr>
      <w:tblGrid>
        <w:gridCol w:w="3231"/>
        <w:gridCol w:w="1907"/>
        <w:gridCol w:w="3744"/>
      </w:tblGrid>
      <w:tr w:rsidR="00E43D9C">
        <w:trPr>
          <w:cantSplit/>
          <w:tblHeader/>
          <w:jc w:val="center"/>
        </w:trPr>
        <w:tc>
          <w:tcPr>
            <w:tcW w:w="3456" w:type="dxa"/>
            <w:shd w:val="clear" w:color="auto" w:fill="1B2A41"/>
          </w:tcPr>
          <w:p w:rsidR="00E43D9C" w:rsidRDefault="00F57670">
            <w:pPr>
              <w:spacing w:after="40" w:line="240" w:lineRule="auto"/>
              <w:jc w:val="center"/>
            </w:pPr>
            <w:r>
              <w:rPr>
                <w:rFonts w:cs="Times New Roman"/>
                <w:b/>
                <w:color w:val="FFFFFF"/>
                <w:sz w:val="20"/>
              </w:rPr>
              <w:t>Objective</w:t>
            </w:r>
          </w:p>
        </w:tc>
        <w:tc>
          <w:tcPr>
            <w:tcW w:w="2016" w:type="dxa"/>
            <w:shd w:val="clear" w:color="auto" w:fill="1B2A41"/>
          </w:tcPr>
          <w:p w:rsidR="00E43D9C" w:rsidRDefault="00F57670">
            <w:pPr>
              <w:spacing w:after="40" w:line="240" w:lineRule="auto"/>
              <w:jc w:val="center"/>
            </w:pPr>
            <w:r>
              <w:rPr>
                <w:rFonts w:cs="Times New Roman"/>
                <w:b/>
                <w:color w:val="FFFFFF"/>
                <w:sz w:val="20"/>
              </w:rPr>
              <w:t>Outcome</w:t>
            </w:r>
          </w:p>
        </w:tc>
        <w:tc>
          <w:tcPr>
            <w:tcW w:w="4032" w:type="dxa"/>
            <w:shd w:val="clear" w:color="auto" w:fill="1B2A41"/>
          </w:tcPr>
          <w:p w:rsidR="00E43D9C" w:rsidRDefault="00F57670">
            <w:pPr>
              <w:spacing w:after="40" w:line="240" w:lineRule="auto"/>
              <w:jc w:val="center"/>
            </w:pPr>
            <w:r>
              <w:rPr>
                <w:rFonts w:cs="Times New Roman"/>
                <w:b/>
                <w:color w:val="FFFFFF"/>
                <w:sz w:val="20"/>
              </w:rPr>
              <w:t>Evidence</w:t>
            </w:r>
          </w:p>
        </w:tc>
      </w:tr>
      <w:tr w:rsidR="00E43D9C">
        <w:trPr>
          <w:cantSplit/>
          <w:jc w:val="center"/>
        </w:trPr>
        <w:tc>
          <w:tcPr>
            <w:tcW w:w="3456" w:type="dxa"/>
          </w:tcPr>
          <w:p w:rsidR="00E43D9C" w:rsidRDefault="00F57670">
            <w:pPr>
              <w:spacing w:after="40" w:line="240" w:lineRule="auto"/>
              <w:jc w:val="left"/>
            </w:pPr>
            <w:r>
              <w:rPr>
                <w:rFonts w:cs="Times New Roman"/>
                <w:sz w:val="20"/>
              </w:rPr>
              <w:t>1 Registration, authentication and vehicle profile</w:t>
            </w:r>
          </w:p>
        </w:tc>
        <w:tc>
          <w:tcPr>
            <w:tcW w:w="2016" w:type="dxa"/>
          </w:tcPr>
          <w:p w:rsidR="00E43D9C" w:rsidRDefault="00F57670">
            <w:pPr>
              <w:spacing w:after="40" w:line="240" w:lineRule="auto"/>
              <w:jc w:val="left"/>
            </w:pPr>
            <w:r>
              <w:rPr>
                <w:rFonts w:cs="Times New Roman"/>
                <w:sz w:val="20"/>
              </w:rPr>
              <w:t>Partly achieved</w:t>
            </w:r>
          </w:p>
        </w:tc>
        <w:tc>
          <w:tcPr>
            <w:tcW w:w="4032" w:type="dxa"/>
          </w:tcPr>
          <w:p w:rsidR="00E43D9C" w:rsidRDefault="00F57670">
            <w:pPr>
              <w:spacing w:after="40" w:line="240" w:lineRule="auto"/>
              <w:jc w:val="left"/>
            </w:pPr>
            <w:r>
              <w:rPr>
                <w:rFonts w:cs="Times New Roman"/>
                <w:sz w:val="20"/>
              </w:rPr>
              <w:t xml:space="preserve">Registration, </w:t>
            </w:r>
            <w:r>
              <w:rPr>
                <w:rFonts w:cs="Times New Roman"/>
                <w:sz w:val="20"/>
              </w:rPr>
              <w:t>login, JWT, roles and Trust Score work and are tested; no vehicle profile exists</w:t>
            </w:r>
          </w:p>
        </w:tc>
      </w:tr>
      <w:tr w:rsidR="00E43D9C">
        <w:trPr>
          <w:cantSplit/>
          <w:jc w:val="center"/>
        </w:trPr>
        <w:tc>
          <w:tcPr>
            <w:tcW w:w="3456" w:type="dxa"/>
          </w:tcPr>
          <w:p w:rsidR="00E43D9C" w:rsidRDefault="00F57670">
            <w:pPr>
              <w:spacing w:after="40" w:line="240" w:lineRule="auto"/>
              <w:jc w:val="left"/>
            </w:pPr>
            <w:r>
              <w:rPr>
                <w:rFonts w:cs="Times New Roman"/>
                <w:sz w:val="20"/>
              </w:rPr>
              <w:t>2 Real-time slot availability</w:t>
            </w:r>
          </w:p>
        </w:tc>
        <w:tc>
          <w:tcPr>
            <w:tcW w:w="2016" w:type="dxa"/>
          </w:tcPr>
          <w:p w:rsidR="00E43D9C" w:rsidRDefault="00F57670">
            <w:pPr>
              <w:spacing w:after="40" w:line="240" w:lineRule="auto"/>
              <w:jc w:val="left"/>
            </w:pPr>
            <w:r>
              <w:rPr>
                <w:rFonts w:cs="Times New Roman"/>
                <w:sz w:val="20"/>
              </w:rPr>
              <w:t>Achieved as a forecast</w:t>
            </w:r>
          </w:p>
        </w:tc>
        <w:tc>
          <w:tcPr>
            <w:tcW w:w="4032" w:type="dxa"/>
          </w:tcPr>
          <w:p w:rsidR="00E43D9C" w:rsidRDefault="00F57670">
            <w:pPr>
              <w:spacing w:after="40" w:line="240" w:lineRule="auto"/>
              <w:jc w:val="left"/>
            </w:pPr>
            <w:r>
              <w:rPr>
                <w:rFonts w:cs="Times New Roman"/>
                <w:sz w:val="20"/>
              </w:rPr>
              <w:t>Search returns bookable bays per window in 5.7 ms; no sensors, so not a live occupancy reading</w:t>
            </w:r>
          </w:p>
        </w:tc>
      </w:tr>
      <w:tr w:rsidR="00E43D9C">
        <w:trPr>
          <w:cantSplit/>
          <w:jc w:val="center"/>
        </w:trPr>
        <w:tc>
          <w:tcPr>
            <w:tcW w:w="3456" w:type="dxa"/>
          </w:tcPr>
          <w:p w:rsidR="00E43D9C" w:rsidRDefault="00F57670">
            <w:pPr>
              <w:spacing w:after="40" w:line="240" w:lineRule="auto"/>
              <w:jc w:val="left"/>
            </w:pPr>
            <w:r>
              <w:rPr>
                <w:rFonts w:cs="Times New Roman"/>
                <w:sz w:val="20"/>
              </w:rPr>
              <w:t xml:space="preserve">3 Search, advance </w:t>
            </w:r>
            <w:r>
              <w:rPr>
                <w:rFonts w:cs="Times New Roman"/>
                <w:sz w:val="20"/>
              </w:rPr>
              <w:t>reservation and cancellation</w:t>
            </w:r>
          </w:p>
        </w:tc>
        <w:tc>
          <w:tcPr>
            <w:tcW w:w="2016" w:type="dxa"/>
          </w:tcPr>
          <w:p w:rsidR="00E43D9C" w:rsidRDefault="00F57670">
            <w:pPr>
              <w:spacing w:after="40" w:line="240" w:lineRule="auto"/>
              <w:jc w:val="left"/>
            </w:pPr>
            <w:r>
              <w:rPr>
                <w:rFonts w:cs="Times New Roman"/>
                <w:sz w:val="20"/>
              </w:rPr>
              <w:t>Achieved</w:t>
            </w:r>
          </w:p>
        </w:tc>
        <w:tc>
          <w:tcPr>
            <w:tcW w:w="4032" w:type="dxa"/>
          </w:tcPr>
          <w:p w:rsidR="00E43D9C" w:rsidRDefault="00F57670">
            <w:pPr>
              <w:spacing w:after="40" w:line="240" w:lineRule="auto"/>
              <w:jc w:val="left"/>
            </w:pPr>
            <w:r>
              <w:rPr>
                <w:rFonts w:cs="Times New Roman"/>
                <w:sz w:val="20"/>
              </w:rPr>
              <w:t>Reserve 19.6 ms; cancel refunds to credit; 36 API tests</w:t>
            </w:r>
          </w:p>
        </w:tc>
      </w:tr>
      <w:tr w:rsidR="00E43D9C">
        <w:trPr>
          <w:cantSplit/>
          <w:jc w:val="center"/>
        </w:trPr>
        <w:tc>
          <w:tcPr>
            <w:tcW w:w="3456" w:type="dxa"/>
          </w:tcPr>
          <w:p w:rsidR="00E43D9C" w:rsidRDefault="00F57670">
            <w:pPr>
              <w:spacing w:after="40" w:line="240" w:lineRule="auto"/>
              <w:jc w:val="left"/>
            </w:pPr>
            <w:r>
              <w:rPr>
                <w:rFonts w:cs="Times New Roman"/>
                <w:sz w:val="20"/>
              </w:rPr>
              <w:t>4 Secure online payment and digital receipts</w:t>
            </w:r>
          </w:p>
        </w:tc>
        <w:tc>
          <w:tcPr>
            <w:tcW w:w="2016" w:type="dxa"/>
          </w:tcPr>
          <w:p w:rsidR="00E43D9C" w:rsidRDefault="00F57670">
            <w:pPr>
              <w:spacing w:after="40" w:line="240" w:lineRule="auto"/>
              <w:jc w:val="left"/>
            </w:pPr>
            <w:r>
              <w:rPr>
                <w:rFonts w:cs="Times New Roman"/>
                <w:sz w:val="20"/>
              </w:rPr>
              <w:t>Partly achieved</w:t>
            </w:r>
          </w:p>
        </w:tc>
        <w:tc>
          <w:tcPr>
            <w:tcW w:w="4032" w:type="dxa"/>
          </w:tcPr>
          <w:p w:rsidR="00E43D9C" w:rsidRDefault="00F57670">
            <w:pPr>
              <w:spacing w:after="40" w:line="240" w:lineRule="auto"/>
              <w:jc w:val="left"/>
            </w:pPr>
            <w:r>
              <w:rPr>
                <w:rFonts w:cs="Times New Roman"/>
                <w:sz w:val="20"/>
              </w:rPr>
              <w:t>Stripe test mode and demo checkout; payment status stored; no downloadable receipt; demo-confirm rou</w:t>
            </w:r>
            <w:r>
              <w:rPr>
                <w:rFonts w:cs="Times New Roman"/>
                <w:sz w:val="20"/>
              </w:rPr>
              <w:t>te is a weakness</w:t>
            </w:r>
          </w:p>
        </w:tc>
      </w:tr>
      <w:tr w:rsidR="00E43D9C">
        <w:trPr>
          <w:cantSplit/>
          <w:jc w:val="center"/>
        </w:trPr>
        <w:tc>
          <w:tcPr>
            <w:tcW w:w="3456" w:type="dxa"/>
          </w:tcPr>
          <w:p w:rsidR="00E43D9C" w:rsidRDefault="00F57670">
            <w:pPr>
              <w:spacing w:after="40" w:line="240" w:lineRule="auto"/>
              <w:jc w:val="left"/>
            </w:pPr>
            <w:r>
              <w:rPr>
                <w:rFonts w:cs="Times New Roman"/>
                <w:sz w:val="20"/>
              </w:rPr>
              <w:t>5 Administrator dashboard</w:t>
            </w:r>
          </w:p>
        </w:tc>
        <w:tc>
          <w:tcPr>
            <w:tcW w:w="2016" w:type="dxa"/>
          </w:tcPr>
          <w:p w:rsidR="00E43D9C" w:rsidRDefault="00F57670">
            <w:pPr>
              <w:spacing w:after="40" w:line="240" w:lineRule="auto"/>
              <w:jc w:val="left"/>
            </w:pPr>
            <w:r>
              <w:rPr>
                <w:rFonts w:cs="Times New Roman"/>
                <w:sz w:val="20"/>
              </w:rPr>
              <w:t>Achieved</w:t>
            </w:r>
          </w:p>
        </w:tc>
        <w:tc>
          <w:tcPr>
            <w:tcW w:w="4032" w:type="dxa"/>
          </w:tcPr>
          <w:p w:rsidR="00E43D9C" w:rsidRDefault="00F57670">
            <w:pPr>
              <w:spacing w:after="40" w:line="240" w:lineRule="auto"/>
              <w:jc w:val="left"/>
            </w:pPr>
            <w:r>
              <w:rPr>
                <w:rFonts w:cs="Times New Roman"/>
                <w:sz w:val="20"/>
              </w:rPr>
              <w:t>Overview, locations, bookings, users, revenue, unable-to-park, declined and Strategy Insights</w:t>
            </w:r>
          </w:p>
        </w:tc>
      </w:tr>
      <w:tr w:rsidR="00E43D9C">
        <w:trPr>
          <w:cantSplit/>
          <w:jc w:val="center"/>
        </w:trPr>
        <w:tc>
          <w:tcPr>
            <w:tcW w:w="3456" w:type="dxa"/>
          </w:tcPr>
          <w:p w:rsidR="00E43D9C" w:rsidRDefault="00F57670">
            <w:pPr>
              <w:spacing w:after="40" w:line="240" w:lineRule="auto"/>
              <w:jc w:val="left"/>
            </w:pPr>
            <w:r>
              <w:rPr>
                <w:rFonts w:cs="Times New Roman"/>
                <w:sz w:val="20"/>
              </w:rPr>
              <w:t>6 Evaluate success rate, allocation efficiency and response time</w:t>
            </w:r>
          </w:p>
        </w:tc>
        <w:tc>
          <w:tcPr>
            <w:tcW w:w="2016" w:type="dxa"/>
          </w:tcPr>
          <w:p w:rsidR="00E43D9C" w:rsidRDefault="00F57670">
            <w:pPr>
              <w:spacing w:after="40" w:line="240" w:lineRule="auto"/>
              <w:jc w:val="left"/>
            </w:pPr>
            <w:r>
              <w:rPr>
                <w:rFonts w:cs="Times New Roman"/>
                <w:sz w:val="20"/>
              </w:rPr>
              <w:t>Achieved with a simulator</w:t>
            </w:r>
          </w:p>
        </w:tc>
        <w:tc>
          <w:tcPr>
            <w:tcW w:w="4032" w:type="dxa"/>
          </w:tcPr>
          <w:p w:rsidR="00E43D9C" w:rsidRDefault="00F57670">
            <w:pPr>
              <w:spacing w:after="40" w:line="240" w:lineRule="auto"/>
              <w:jc w:val="left"/>
            </w:pPr>
            <w:r>
              <w:rPr>
                <w:rFonts w:cs="Times New Roman"/>
                <w:sz w:val="20"/>
              </w:rPr>
              <w:t>30 runs per cell,</w:t>
            </w:r>
            <w:r>
              <w:rPr>
                <w:rFonts w:cs="Times New Roman"/>
                <w:sz w:val="20"/>
              </w:rPr>
              <w:t xml:space="preserve"> five policies, utilisation, latency and probes; no real-user data</w:t>
            </w:r>
          </w:p>
        </w:tc>
      </w:tr>
    </w:tbl>
    <w:p w:rsidR="00E43D9C" w:rsidRDefault="00E43D9C">
      <w:pPr>
        <w:spacing w:line="192" w:lineRule="auto"/>
      </w:pPr>
    </w:p>
    <w:p w:rsidR="00E43D9C" w:rsidRDefault="00F57670">
      <w:pPr>
        <w:pStyle w:val="Heading2"/>
      </w:pPr>
      <w:r>
        <w:t>1.3 Key findings</w:t>
      </w:r>
    </w:p>
    <w:p w:rsidR="00E43D9C" w:rsidRDefault="00F57670">
      <w:pPr>
        <w:spacing w:after="60"/>
        <w:ind w:left="720" w:hanging="432"/>
      </w:pPr>
      <w:r>
        <w:rPr>
          <w:rFonts w:cs="Times New Roman"/>
        </w:rPr>
        <w:t xml:space="preserve">1.  </w:t>
      </w:r>
      <w:r>
        <w:rPr>
          <w:rFonts w:cs="Times New Roman"/>
          <w:b/>
        </w:rPr>
        <w:t>The engine is correct against its own specification.</w:t>
      </w:r>
      <w:r>
        <w:rPr>
          <w:rFonts w:cs="Times New Roman"/>
        </w:rPr>
        <w:t xml:space="preserve"> 70 tests pass and the simulator agrees with the engine on 10,300 decisions (0 mismatches).</w:t>
      </w:r>
    </w:p>
    <w:p w:rsidR="00E43D9C" w:rsidRDefault="00F57670">
      <w:pPr>
        <w:spacing w:after="60"/>
        <w:ind w:left="720" w:hanging="432"/>
      </w:pPr>
      <w:r>
        <w:rPr>
          <w:rFonts w:cs="Times New Roman"/>
        </w:rPr>
        <w:t xml:space="preserve">2.  </w:t>
      </w:r>
      <w:r>
        <w:rPr>
          <w:rFonts w:cs="Times New Roman"/>
          <w:b/>
        </w:rPr>
        <w:t xml:space="preserve">The platform is </w:t>
      </w:r>
      <w:r>
        <w:rPr>
          <w:rFonts w:cs="Times New Roman"/>
          <w:b/>
        </w:rPr>
        <w:t>fast enough for its purpose.</w:t>
      </w:r>
      <w:r>
        <w:rPr>
          <w:rFonts w:cs="Times New Roman"/>
        </w:rPr>
        <w:t xml:space="preserve"> On this machine search takes 5.7 ms, reserve 19.6 ms, check-in 14.9 ms and check-out 14.6 ms; login takes 220 ms by design and eight threads sustained 131 search requests per second.</w:t>
      </w:r>
    </w:p>
    <w:p w:rsidR="00E43D9C" w:rsidRDefault="00F57670">
      <w:pPr>
        <w:spacing w:after="60"/>
        <w:ind w:left="720" w:hanging="432"/>
      </w:pPr>
      <w:r>
        <w:rPr>
          <w:rFonts w:cs="Times New Roman"/>
        </w:rPr>
        <w:t xml:space="preserve">3.  </w:t>
      </w:r>
      <w:r>
        <w:rPr>
          <w:rFonts w:cs="Times New Roman"/>
          <w:b/>
        </w:rPr>
        <w:t>The shipped dynamic buffer is the most c</w:t>
      </w:r>
      <w:r>
        <w:rPr>
          <w:rFonts w:cs="Times New Roman"/>
          <w:b/>
        </w:rPr>
        <w:t>onservative policy.</w:t>
      </w:r>
      <w:r>
        <w:rPr>
          <w:rFonts w:cs="Times New Roman"/>
        </w:rPr>
        <w:t xml:space="preserve"> At 100 vehicles it refused 277 of 1000 requests, against 165 for the paper-literal rule, 158 for a static buffer of 3 and 30 for none. The paper's conclusion that a dynamic buffer is best was not reproduced for it.</w:t>
      </w:r>
    </w:p>
    <w:p w:rsidR="00E43D9C" w:rsidRDefault="00F57670">
      <w:pPr>
        <w:spacing w:after="60"/>
        <w:ind w:left="720" w:hanging="432"/>
      </w:pPr>
      <w:r>
        <w:rPr>
          <w:rFonts w:cs="Times New Roman"/>
        </w:rPr>
        <w:t xml:space="preserve">4.  </w:t>
      </w:r>
      <w:r>
        <w:rPr>
          <w:rFonts w:cs="Times New Roman"/>
          <w:b/>
        </w:rPr>
        <w:t>Failures at the g</w:t>
      </w:r>
      <w:r>
        <w:rPr>
          <w:rFonts w:cs="Times New Roman"/>
          <w:b/>
        </w:rPr>
        <w:t>ate are rare in every policy</w:t>
      </w:r>
      <w:r>
        <w:rPr>
          <w:rFonts w:cs="Times New Roman"/>
        </w:rPr>
        <w:t xml:space="preserve"> (at most 1.4 per run in about 1,000 requests) because the alternate step absorbs them; the cost shows up as alternate moves and, at high overstay shares, alternate overflows.</w:t>
      </w:r>
    </w:p>
    <w:p w:rsidR="00E43D9C" w:rsidRDefault="00F57670">
      <w:pPr>
        <w:spacing w:after="60"/>
        <w:ind w:left="720" w:hanging="432"/>
      </w:pPr>
      <w:r>
        <w:rPr>
          <w:rFonts w:cs="Times New Roman"/>
        </w:rPr>
        <w:t xml:space="preserve">5.  </w:t>
      </w:r>
      <w:r>
        <w:rPr>
          <w:rFonts w:cs="Times New Roman"/>
          <w:b/>
        </w:rPr>
        <w:t>The Trust lockout dominates refusals.</w:t>
      </w:r>
      <w:r>
        <w:rPr>
          <w:rFonts w:cs="Times New Roman"/>
        </w:rPr>
        <w:t xml:space="preserve"> With a qua</w:t>
      </w:r>
      <w:r>
        <w:rPr>
          <w:rFonts w:cs="Times New Roman"/>
        </w:rPr>
        <w:t>rter of drivers overstaying the lockout refused 136 requests per run against 22 refused by admission with no buffer; at half of drivers it refused 271. A driver who ends 30 percent of sessions late reaches a mean score of 1.8 and 80 percent are suspended a</w:t>
      </w:r>
      <w:r>
        <w:rPr>
          <w:rFonts w:cs="Times New Roman"/>
        </w:rPr>
        <w:t>t some point.</w:t>
      </w:r>
    </w:p>
    <w:p w:rsidR="00E43D9C" w:rsidRDefault="00F57670">
      <w:pPr>
        <w:spacing w:after="60"/>
        <w:ind w:left="720" w:hanging="432"/>
      </w:pPr>
      <w:r>
        <w:rPr>
          <w:rFonts w:cs="Times New Roman"/>
        </w:rPr>
        <w:lastRenderedPageBreak/>
        <w:t xml:space="preserve">6.  </w:t>
      </w:r>
      <w:r>
        <w:rPr>
          <w:rFonts w:cs="Times New Roman"/>
          <w:b/>
        </w:rPr>
        <w:t>The team's own probes found real defects</w:t>
      </w:r>
      <w:r>
        <w:rPr>
          <w:rFonts w:cs="Times New Roman"/>
        </w:rPr>
        <w:t>: an over-booking race, an unauthenticated payment confirmation, a default token secret and two slow list routes.</w:t>
      </w:r>
    </w:p>
    <w:p w:rsidR="00E43D9C" w:rsidRDefault="00F57670">
      <w:pPr>
        <w:keepNext/>
        <w:spacing w:after="80" w:line="240" w:lineRule="auto"/>
        <w:jc w:val="center"/>
      </w:pPr>
      <w:r>
        <w:rPr>
          <w:noProof/>
        </w:rPr>
        <w:drawing>
          <wp:inline distT="0" distB="0" distL="0" distR="0">
            <wp:extent cx="5486400" cy="2215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buffer_population.png"/>
                    <pic:cNvPicPr/>
                  </pic:nvPicPr>
                  <pic:blipFill>
                    <a:blip r:embed="rId8"/>
                    <a:stretch>
                      <a:fillRect/>
                    </a:stretch>
                  </pic:blipFill>
                  <pic:spPr>
                    <a:xfrm>
                      <a:off x="0" y="0"/>
                      <a:ext cx="5486400" cy="2215129"/>
                    </a:xfrm>
                    <a:prstGeom prst="rect">
                      <a:avLst/>
                    </a:prstGeom>
                  </pic:spPr>
                </pic:pic>
              </a:graphicData>
            </a:graphic>
          </wp:inline>
        </w:drawing>
      </w:r>
    </w:p>
    <w:p w:rsidR="00E43D9C" w:rsidRDefault="00F5767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Refusals, gate failures and success rate of </w:t>
      </w:r>
      <w:r>
        <w:rPr>
          <w:rFonts w:cs="Times New Roman"/>
        </w:rPr>
        <w:t>five buffer policies against population size (simulator, 30 runs per point).</w:t>
      </w:r>
    </w:p>
    <w:p w:rsidR="00E43D9C" w:rsidRDefault="00F57670">
      <w:pPr>
        <w:keepNext/>
        <w:spacing w:after="80" w:line="240" w:lineRule="auto"/>
        <w:jc w:val="center"/>
      </w:pPr>
      <w:r>
        <w:rPr>
          <w:noProof/>
        </w:rPr>
        <w:drawing>
          <wp:inline distT="0" distB="0" distL="0" distR="0">
            <wp:extent cx="4937760" cy="2365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api_latency.png"/>
                    <pic:cNvPicPr/>
                  </pic:nvPicPr>
                  <pic:blipFill>
                    <a:blip r:embed="rId9"/>
                    <a:stretch>
                      <a:fillRect/>
                    </a:stretch>
                  </pic:blipFill>
                  <pic:spPr>
                    <a:xfrm>
                      <a:off x="0" y="0"/>
                      <a:ext cx="4937760" cy="2365145"/>
                    </a:xfrm>
                    <a:prstGeom prst="rect">
                      <a:avLst/>
                    </a:prstGeom>
                  </pic:spPr>
                </pic:pic>
              </a:graphicData>
            </a:graphic>
          </wp:inline>
        </w:drawing>
      </w:r>
    </w:p>
    <w:p w:rsidR="00E43D9C" w:rsidRDefault="00F5767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Mean and 95th percentile response time of the ParkSure API on 127.0.0.1.</w:t>
      </w:r>
    </w:p>
    <w:p w:rsidR="00E43D9C" w:rsidRDefault="00F57670">
      <w:pPr>
        <w:pStyle w:val="Heading2"/>
      </w:pPr>
      <w:r>
        <w:t>1.4 Limitations</w:t>
      </w:r>
    </w:p>
    <w:p w:rsidR="00E43D9C" w:rsidRDefault="00F57670">
      <w:r>
        <w:rPr>
          <w:rFonts w:cs="Times New Roman"/>
        </w:rPr>
        <w:t>The evidence is simulated and seeded rather than fiel</w:t>
      </w:r>
      <w:r>
        <w:rPr>
          <w:rFonts w:cs="Times New Roman"/>
        </w:rPr>
        <w:t>d data, the simulator is not SUMO, no user study was run, and the defects listed in the limitations section remain open. The results demonstrate that the mechanism works and show how its policies trade refusals against failures; they do not predict the beh</w:t>
      </w:r>
      <w:r>
        <w:rPr>
          <w:rFonts w:cs="Times New Roman"/>
        </w:rPr>
        <w:t>aviour of a real car park.</w:t>
      </w:r>
    </w:p>
    <w:p w:rsidR="00E43D9C" w:rsidRDefault="00F57670">
      <w:r>
        <w:rPr>
          <w:rFonts w:cs="Times New Roman"/>
        </w:rPr>
        <w:t>The measurements behind the key findings are shown below: how the buffer policies compare in the simulator, and how the same history behaves under the four policies in the Strategy Insights replay. Both use data produced by the p</w:t>
      </w:r>
      <w:r>
        <w:rPr>
          <w:rFonts w:cs="Times New Roman"/>
        </w:rPr>
        <w:t>roduct itself, not field data, and neither is a replication of the simulation in the base paper.</w:t>
      </w:r>
    </w:p>
    <w:p w:rsidR="00E43D9C" w:rsidRDefault="00F57670">
      <w:pPr>
        <w:keepNext/>
        <w:spacing w:after="80" w:line="240" w:lineRule="auto"/>
        <w:jc w:val="center"/>
      </w:pPr>
      <w:r>
        <w:rPr>
          <w:noProof/>
        </w:rPr>
        <w:lastRenderedPageBreak/>
        <w:drawing>
          <wp:inline distT="0" distB="0" distL="0" distR="0">
            <wp:extent cx="5486400" cy="2215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buffer_population.png"/>
                    <pic:cNvPicPr/>
                  </pic:nvPicPr>
                  <pic:blipFill>
                    <a:blip r:embed="rId8"/>
                    <a:stretch>
                      <a:fillRect/>
                    </a:stretch>
                  </pic:blipFill>
                  <pic:spPr>
                    <a:xfrm>
                      <a:off x="0" y="0"/>
                      <a:ext cx="5486400" cy="2215129"/>
                    </a:xfrm>
                    <a:prstGeom prst="rect">
                      <a:avLst/>
                    </a:prstGeom>
                  </pic:spPr>
                </pic:pic>
              </a:graphicData>
            </a:graphic>
          </wp:inline>
        </w:drawing>
      </w:r>
    </w:p>
    <w:p w:rsidR="00E43D9C" w:rsidRDefault="00F5767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Buffer policies against population size (25 % overstaying vehicles, 30 simulator runs per point).</w:t>
      </w:r>
    </w:p>
    <w:p w:rsidR="00E43D9C" w:rsidRDefault="00F57670">
      <w:pPr>
        <w:keepNext/>
        <w:spacing w:after="80" w:line="240" w:lineRule="auto"/>
        <w:jc w:val="center"/>
      </w:pPr>
      <w:r>
        <w:rPr>
          <w:noProof/>
        </w:rPr>
        <w:drawing>
          <wp:inline distT="0" distB="0" distL="0" distR="0">
            <wp:extent cx="4572000" cy="2622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eded_insights.png"/>
                    <pic:cNvPicPr/>
                  </pic:nvPicPr>
                  <pic:blipFill>
                    <a:blip r:embed="rId10"/>
                    <a:stretch>
                      <a:fillRect/>
                    </a:stretch>
                  </pic:blipFill>
                  <pic:spPr>
                    <a:xfrm>
                      <a:off x="0" y="0"/>
                      <a:ext cx="4572000" cy="2622410"/>
                    </a:xfrm>
                    <a:prstGeom prst="rect">
                      <a:avLst/>
                    </a:prstGeom>
                  </pic:spPr>
                </pic:pic>
              </a:graphicData>
            </a:graphic>
          </wp:inline>
        </w:drawing>
      </w:r>
    </w:p>
    <w:p w:rsidR="00E43D9C" w:rsidRDefault="00F57670">
      <w:pPr>
        <w:pStyle w:val="Caption"/>
      </w:pPr>
      <w:r>
        <w:rPr>
          <w:rFonts w:cs="Times New Roman"/>
        </w:rPr>
        <w:t xml:space="preserve">Figure </w:t>
      </w:r>
      <w:r>
        <w:rPr>
          <w:rFonts w:cs="Times New Roman"/>
        </w:rPr>
        <w:fldChar w:fldCharType="begin"/>
      </w:r>
      <w:r>
        <w:rPr>
          <w:rFonts w:cs="Times New Roman"/>
        </w:rPr>
        <w:instrText xml:space="preserve"> SEQ Figure \* </w:instrText>
      </w:r>
      <w:r>
        <w:rPr>
          <w:rFonts w:cs="Times New Roman"/>
        </w:rPr>
        <w:instrText xml:space="preserve">ARABIC </w:instrText>
      </w:r>
      <w:r>
        <w:rPr>
          <w:rFonts w:cs="Times New Roman"/>
        </w:rPr>
        <w:fldChar w:fldCharType="separate"/>
      </w:r>
      <w:r>
        <w:rPr>
          <w:rFonts w:cs="Times New Roman"/>
          <w:noProof/>
        </w:rPr>
        <w:t>4</w:t>
      </w:r>
      <w:r>
        <w:rPr>
          <w:rFonts w:cs="Times New Roman"/>
        </w:rPr>
        <w:fldChar w:fldCharType="end"/>
      </w:r>
      <w:r>
        <w:rPr>
          <w:rFonts w:cs="Times New Roman"/>
        </w:rPr>
        <w:t>: Strategy Insights: the seeded 60-day history replayed under four buffer policies (synthetic data).</w:t>
      </w:r>
    </w:p>
    <w:p w:rsidR="00E43D9C" w:rsidRDefault="00F57670">
      <w:pPr>
        <w:pStyle w:val="Heading1"/>
        <w:pageBreakBefore/>
      </w:pPr>
      <w:r>
        <w:lastRenderedPageBreak/>
        <w:t>2. FUTURE SCOPE</w:t>
      </w:r>
    </w:p>
    <w:p w:rsidR="00E43D9C" w:rsidRDefault="00F57670">
      <w:pPr>
        <w:pStyle w:val="Heading2"/>
      </w:pPr>
      <w:r>
        <w:t>2.1 Close the defects found</w:t>
      </w:r>
    </w:p>
    <w:p w:rsidR="00E43D9C" w:rsidRDefault="00F57670">
      <w:pPr>
        <w:spacing w:after="60"/>
        <w:ind w:left="720" w:hanging="360"/>
      </w:pPr>
      <w:r>
        <w:rPr>
          <w:rFonts w:cs="Times New Roman"/>
        </w:rPr>
        <w:t xml:space="preserve">•  </w:t>
      </w:r>
      <w:r>
        <w:rPr>
          <w:rFonts w:cs="Times New Roman"/>
          <w:b/>
        </w:rPr>
        <w:t>Make admission atomic.</w:t>
      </w:r>
      <w:r>
        <w:rPr>
          <w:rFonts w:cs="Times New Roman"/>
        </w:rPr>
        <w:t xml:space="preserve"> Take a lock or use a serialisable transaction around the overlap count and</w:t>
      </w:r>
      <w:r>
        <w:rPr>
          <w:rFonts w:cs="Times New Roman"/>
        </w:rPr>
        <w:t xml:space="preserve"> the insert, or store a per-location, per-slot-window counter with a unique constraint; repeat the 20-request race probe until no trial over-books.</w:t>
      </w:r>
    </w:p>
    <w:p w:rsidR="00E43D9C" w:rsidRDefault="00F57670">
      <w:pPr>
        <w:spacing w:after="60"/>
        <w:ind w:left="720" w:hanging="360"/>
      </w:pPr>
      <w:r>
        <w:rPr>
          <w:rFonts w:cs="Times New Roman"/>
        </w:rPr>
        <w:t xml:space="preserve">•  </w:t>
      </w:r>
      <w:r>
        <w:rPr>
          <w:rFonts w:cs="Times New Roman"/>
          <w:b/>
        </w:rPr>
        <w:t>Remove the unauthenticated demo-confirm route</w:t>
      </w:r>
      <w:r>
        <w:rPr>
          <w:rFonts w:cs="Times New Roman"/>
        </w:rPr>
        <w:t xml:space="preserve"> when Stripe keys are present, and verify payment only throu</w:t>
      </w:r>
      <w:r>
        <w:rPr>
          <w:rFonts w:cs="Times New Roman"/>
        </w:rPr>
        <w:t>gh the signed webhook.</w:t>
      </w:r>
    </w:p>
    <w:p w:rsidR="00E43D9C" w:rsidRDefault="00F57670">
      <w:pPr>
        <w:spacing w:after="60"/>
        <w:ind w:left="720" w:hanging="360"/>
      </w:pPr>
      <w:r>
        <w:rPr>
          <w:rFonts w:cs="Times New Roman"/>
        </w:rPr>
        <w:t xml:space="preserve">•  </w:t>
      </w:r>
      <w:r>
        <w:rPr>
          <w:rFonts w:cs="Times New Roman"/>
          <w:b/>
        </w:rPr>
        <w:t>Require a secret from the environment</w:t>
      </w:r>
      <w:r>
        <w:rPr>
          <w:rFonts w:cs="Times New Roman"/>
        </w:rPr>
        <w:t xml:space="preserve"> and refuse to start with the shipped default; add a rate limit and lockout to login.</w:t>
      </w:r>
    </w:p>
    <w:p w:rsidR="00E43D9C" w:rsidRDefault="00F57670">
      <w:pPr>
        <w:spacing w:after="60"/>
        <w:ind w:left="720" w:hanging="360"/>
      </w:pPr>
      <w:r>
        <w:rPr>
          <w:rFonts w:cs="Times New Roman"/>
        </w:rPr>
        <w:t xml:space="preserve">•  </w:t>
      </w:r>
      <w:r>
        <w:rPr>
          <w:rFonts w:cs="Times New Roman"/>
          <w:b/>
        </w:rPr>
        <w:t>Validate times:</w:t>
      </w:r>
      <w:r>
        <w:rPr>
          <w:rFonts w:cs="Times New Roman"/>
        </w:rPr>
        <w:t xml:space="preserve"> reject windows that start in the past and allow check-in only inside a tolerance around </w:t>
      </w:r>
      <w:r>
        <w:rPr>
          <w:rFonts w:cs="Times New Roman"/>
        </w:rPr>
        <w:t>the booked start.</w:t>
      </w:r>
    </w:p>
    <w:p w:rsidR="00E43D9C" w:rsidRDefault="00F57670">
      <w:pPr>
        <w:spacing w:after="60"/>
        <w:ind w:left="720" w:hanging="360"/>
      </w:pPr>
      <w:r>
        <w:rPr>
          <w:rFonts w:cs="Times New Roman"/>
        </w:rPr>
        <w:t xml:space="preserve">•  </w:t>
      </w:r>
      <w:r>
        <w:rPr>
          <w:rFonts w:cs="Times New Roman"/>
          <w:b/>
        </w:rPr>
        <w:t>Replace the per-row queries</w:t>
      </w:r>
      <w:r>
        <w:rPr>
          <w:rFonts w:cs="Times New Roman"/>
        </w:rPr>
        <w:t xml:space="preserve"> with joined queries so the booking lists answer in tens of milliseconds.</w:t>
      </w:r>
    </w:p>
    <w:p w:rsidR="00E43D9C" w:rsidRDefault="00F57670">
      <w:pPr>
        <w:pStyle w:val="Heading2"/>
      </w:pPr>
      <w:r>
        <w:t>2.2 Test the buffer rule on real data</w:t>
      </w:r>
    </w:p>
    <w:p w:rsidR="00E43D9C" w:rsidRDefault="00F57670">
      <w:pPr>
        <w:spacing w:after="60"/>
        <w:ind w:left="720" w:hanging="360"/>
      </w:pPr>
      <w:r>
        <w:rPr>
          <w:rFonts w:cs="Times New Roman"/>
        </w:rPr>
        <w:t xml:space="preserve">•  Run the paper's direction (grow on late departure) side by side with the shipped one on real </w:t>
      </w:r>
      <w:r>
        <w:rPr>
          <w:rFonts w:cs="Times New Roman"/>
        </w:rPr>
        <w:t>booking histories, and choose by refusals and failures together.</w:t>
      </w:r>
    </w:p>
    <w:p w:rsidR="00E43D9C" w:rsidRDefault="00F57670">
      <w:pPr>
        <w:spacing w:after="60"/>
        <w:ind w:left="720" w:hanging="360"/>
      </w:pPr>
      <w:r>
        <w:rPr>
          <w:rFonts w:cs="Times New Roman"/>
        </w:rPr>
        <w:t>•  Repeat the experiment in SUMO with the original parameters of [2], [21] to compare against its figures directly.</w:t>
      </w:r>
    </w:p>
    <w:p w:rsidR="00E43D9C" w:rsidRDefault="00F57670">
      <w:pPr>
        <w:pStyle w:val="Heading2"/>
      </w:pPr>
      <w:r>
        <w:t>2.3 Add features</w:t>
      </w:r>
    </w:p>
    <w:p w:rsidR="00E43D9C" w:rsidRDefault="00F57670">
      <w:pPr>
        <w:spacing w:after="60"/>
        <w:ind w:left="720" w:hanging="360"/>
      </w:pPr>
      <w:r>
        <w:rPr>
          <w:rFonts w:cs="Times New Roman"/>
        </w:rPr>
        <w:t xml:space="preserve">•  A </w:t>
      </w:r>
      <w:r>
        <w:rPr>
          <w:rFonts w:cs="Times New Roman"/>
          <w:b/>
        </w:rPr>
        <w:t>vehicle profile</w:t>
      </w:r>
      <w:r>
        <w:rPr>
          <w:rFonts w:cs="Times New Roman"/>
        </w:rPr>
        <w:t xml:space="preserve"> (plate, type, colour) and a downloada</w:t>
      </w:r>
      <w:r>
        <w:rPr>
          <w:rFonts w:cs="Times New Roman"/>
        </w:rPr>
        <w:t xml:space="preserve">ble </w:t>
      </w:r>
      <w:r>
        <w:rPr>
          <w:rFonts w:cs="Times New Roman"/>
          <w:b/>
        </w:rPr>
        <w:t>receipt</w:t>
      </w:r>
      <w:r>
        <w:rPr>
          <w:rFonts w:cs="Times New Roman"/>
        </w:rPr>
        <w:t xml:space="preserve"> with payment details, which complete batch objectives 1 and 4.</w:t>
      </w:r>
    </w:p>
    <w:p w:rsidR="00E43D9C" w:rsidRDefault="00F57670">
      <w:pPr>
        <w:spacing w:after="60"/>
        <w:ind w:left="720" w:hanging="360"/>
      </w:pPr>
      <w:r>
        <w:rPr>
          <w:rFonts w:cs="Times New Roman"/>
        </w:rPr>
        <w:t xml:space="preserve">•  </w:t>
      </w:r>
      <w:r>
        <w:rPr>
          <w:rFonts w:cs="Times New Roman"/>
          <w:b/>
        </w:rPr>
        <w:t>Sensor and number-plate integration</w:t>
      </w:r>
      <w:r>
        <w:rPr>
          <w:rFonts w:cs="Times New Roman"/>
        </w:rPr>
        <w:t xml:space="preserve"> so that occupancy is read rather than assumed, with check-in at the gate.</w:t>
      </w:r>
    </w:p>
    <w:p w:rsidR="00E43D9C" w:rsidRDefault="00F57670">
      <w:pPr>
        <w:spacing w:after="60"/>
        <w:ind w:left="720" w:hanging="360"/>
      </w:pPr>
      <w:r>
        <w:rPr>
          <w:rFonts w:cs="Times New Roman"/>
        </w:rPr>
        <w:t xml:space="preserve">•  </w:t>
      </w:r>
      <w:r>
        <w:rPr>
          <w:rFonts w:cs="Times New Roman"/>
          <w:b/>
        </w:rPr>
        <w:t>Dynamic pricing</w:t>
      </w:r>
      <w:r>
        <w:rPr>
          <w:rFonts w:cs="Times New Roman"/>
        </w:rPr>
        <w:t xml:space="preserve"> by demand and time of day, building on the multip</w:t>
      </w:r>
      <w:r>
        <w:rPr>
          <w:rFonts w:cs="Times New Roman"/>
        </w:rPr>
        <w:t>lier table, in the spirit of [13].</w:t>
      </w:r>
    </w:p>
    <w:p w:rsidR="00E43D9C" w:rsidRDefault="00F57670">
      <w:pPr>
        <w:spacing w:after="60"/>
        <w:ind w:left="720" w:hanging="360"/>
      </w:pPr>
      <w:r>
        <w:rPr>
          <w:rFonts w:cs="Times New Roman"/>
        </w:rPr>
        <w:t xml:space="preserve">•  A </w:t>
      </w:r>
      <w:r>
        <w:rPr>
          <w:rFonts w:cs="Times New Roman"/>
          <w:b/>
        </w:rPr>
        <w:t>mobile application</w:t>
      </w:r>
      <w:r>
        <w:rPr>
          <w:rFonts w:cs="Times New Roman"/>
        </w:rPr>
        <w:t xml:space="preserve"> and push notifications for expiry and overstay warnings.</w:t>
      </w:r>
    </w:p>
    <w:p w:rsidR="00E43D9C" w:rsidRDefault="00F57670">
      <w:pPr>
        <w:pStyle w:val="Heading2"/>
      </w:pPr>
      <w:r>
        <w:t>2.4 Deploy and scale</w:t>
      </w:r>
    </w:p>
    <w:p w:rsidR="00E43D9C" w:rsidRDefault="00F57670">
      <w:pPr>
        <w:spacing w:after="60"/>
        <w:ind w:left="720" w:hanging="360"/>
      </w:pPr>
      <w:r>
        <w:rPr>
          <w:rFonts w:cs="Times New Roman"/>
        </w:rPr>
        <w:t>•  Move to PostgreSQL, run several worker processes behind a proxy and add a job queue for the buffer reset.</w:t>
      </w:r>
    </w:p>
    <w:p w:rsidR="00E43D9C" w:rsidRDefault="00F57670">
      <w:pPr>
        <w:spacing w:after="60"/>
        <w:ind w:left="720" w:hanging="360"/>
      </w:pPr>
      <w:r>
        <w:rPr>
          <w:rFonts w:cs="Times New Roman"/>
        </w:rPr>
        <w:lastRenderedPageBreak/>
        <w:t xml:space="preserve">•  Add </w:t>
      </w:r>
      <w:r>
        <w:rPr>
          <w:rFonts w:cs="Times New Roman"/>
        </w:rPr>
        <w:t>monitoring of refusals, failures and latency per location so the buffer can be tuned with data.</w:t>
      </w:r>
    </w:p>
    <w:p w:rsidR="00E43D9C" w:rsidRDefault="00F57670">
      <w:pPr>
        <w:pStyle w:val="Heading1"/>
        <w:pageBreakBefore/>
      </w:pPr>
      <w:r>
        <w:lastRenderedPageBreak/>
        <w:t>3. REFERENCES</w:t>
      </w:r>
    </w:p>
    <w:p w:rsidR="00E43D9C" w:rsidRDefault="00F57670">
      <w:pPr>
        <w:spacing w:after="100" w:line="276" w:lineRule="auto"/>
        <w:ind w:left="648" w:hanging="648"/>
      </w:pPr>
      <w:r>
        <w:rPr>
          <w:rFonts w:cs="Times New Roman"/>
          <w:sz w:val="20"/>
        </w:rPr>
        <w:t>[1]  M. Jemmali, L. K. B. Melhim, A. Ammar, T. R. Gadekallu and W. Boulila, "Smart parking for medical cities via passenger-aware allocation and f</w:t>
      </w:r>
      <w:r>
        <w:rPr>
          <w:rFonts w:cs="Times New Roman"/>
          <w:sz w:val="20"/>
        </w:rPr>
        <w:t>ast grouping-permutation heuristics," IEEE Open Journal of the Computer Society, vol. 7, pp. 1106-1118, 2026, doi: 10.1109/OJCS.2026.3693801.</w:t>
      </w:r>
    </w:p>
    <w:p w:rsidR="00E43D9C" w:rsidRDefault="00F57670">
      <w:pPr>
        <w:spacing w:after="100" w:line="276" w:lineRule="auto"/>
        <w:ind w:left="648" w:hanging="648"/>
      </w:pPr>
      <w:r>
        <w:rPr>
          <w:rFonts w:cs="Times New Roman"/>
          <w:sz w:val="20"/>
        </w:rPr>
        <w:t>[2]  G. Cabri, M. Montangero, F. Muzzini and R. Wang, "Reservation based smart parking management," arXiv:2605.176</w:t>
      </w:r>
      <w:r>
        <w:rPr>
          <w:rFonts w:cs="Times New Roman"/>
          <w:sz w:val="20"/>
        </w:rPr>
        <w:t>50 [cs.MA], May 2026.</w:t>
      </w:r>
    </w:p>
    <w:p w:rsidR="00E43D9C" w:rsidRDefault="00F57670">
      <w:pPr>
        <w:spacing w:after="100" w:line="276" w:lineRule="auto"/>
        <w:ind w:left="648" w:hanging="648"/>
      </w:pPr>
      <w:r>
        <w:rPr>
          <w:rFonts w:cs="Times New Roman"/>
          <w:sz w:val="20"/>
        </w:rPr>
        <w:t>[3]  M. Aljohani, S. Olariu, A. Alali and S. Jain, "A survey of parking solutions for smart cities," IEEE Transactions on Intelligent Transportation Systems, vol. 23, no. 8, pp. 10012-10029, 2021.</w:t>
      </w:r>
    </w:p>
    <w:p w:rsidR="00E43D9C" w:rsidRDefault="00F57670">
      <w:pPr>
        <w:spacing w:after="100" w:line="276" w:lineRule="auto"/>
        <w:ind w:left="648" w:hanging="648"/>
      </w:pPr>
      <w:r>
        <w:rPr>
          <w:rFonts w:cs="Times New Roman"/>
          <w:sz w:val="20"/>
        </w:rPr>
        <w:t>[4]  X. Xiao, Z. Peng, Y. Lin, Z. Jin</w:t>
      </w:r>
      <w:r>
        <w:rPr>
          <w:rFonts w:cs="Times New Roman"/>
          <w:sz w:val="20"/>
        </w:rPr>
        <w:t>, W. Shao, R. Chen, N. Cheng and G. Mao, "Parking prediction in smart cities: A survey," IEEE Transactions on Intelligent Transportation Systems, vol. 24, no. 10, pp. 10302-10326, 2023.</w:t>
      </w:r>
    </w:p>
    <w:p w:rsidR="00E43D9C" w:rsidRDefault="00F57670">
      <w:pPr>
        <w:spacing w:after="100" w:line="276" w:lineRule="auto"/>
        <w:ind w:left="648" w:hanging="648"/>
      </w:pPr>
      <w:r>
        <w:rPr>
          <w:rFonts w:cs="Times New Roman"/>
          <w:sz w:val="20"/>
        </w:rPr>
        <w:t>[5]  S. R. Rizvi, S. Zehra, R. Mukkamala and S. Olariu, "ASAP: An agen</w:t>
      </w:r>
      <w:r>
        <w:rPr>
          <w:rFonts w:cs="Times New Roman"/>
          <w:sz w:val="20"/>
        </w:rPr>
        <w:t>t-assisted smart auction-based parking system in Internet of Things," in Proc. 9th ACM Symp. on Design and Analysis of Intelligent Vehicular Networks and Applications, 2019, pp. 1-8.</w:t>
      </w:r>
    </w:p>
    <w:p w:rsidR="00E43D9C" w:rsidRDefault="00F57670">
      <w:pPr>
        <w:spacing w:after="100" w:line="276" w:lineRule="auto"/>
        <w:ind w:left="648" w:hanging="648"/>
      </w:pPr>
      <w:r>
        <w:rPr>
          <w:rFonts w:cs="Times New Roman"/>
          <w:sz w:val="20"/>
        </w:rPr>
        <w:t>[6]  S. R. Rizvi, S. Zehra and S. Olariu, "MaPark: A multi-agent auction-</w:t>
      </w:r>
      <w:r>
        <w:rPr>
          <w:rFonts w:cs="Times New Roman"/>
          <w:sz w:val="20"/>
        </w:rPr>
        <w:t>based parking system in Internet of Things," IEEE Intelligent Transportation Systems Magazine, vol. 13, no. 4, pp. 104-115, 2020.</w:t>
      </w:r>
    </w:p>
    <w:p w:rsidR="00E43D9C" w:rsidRDefault="00F57670">
      <w:pPr>
        <w:spacing w:after="100" w:line="276" w:lineRule="auto"/>
        <w:ind w:left="648" w:hanging="648"/>
      </w:pPr>
      <w:r>
        <w:rPr>
          <w:rFonts w:cs="Times New Roman"/>
          <w:sz w:val="20"/>
        </w:rPr>
        <w:t>[7]  N. Doulamis, E. Protopapadakis and L. Lambrinos, "Improving service quality for parking lot users using intelligent parki</w:t>
      </w:r>
      <w:r>
        <w:rPr>
          <w:rFonts w:cs="Times New Roman"/>
          <w:sz w:val="20"/>
        </w:rPr>
        <w:t>ng reservation policies," in Proc. 27th Int. Conf. on Advanced Information Networking and Applications Workshops, IEEE, 2013, pp. 1392-1397.</w:t>
      </w:r>
    </w:p>
    <w:p w:rsidR="00E43D9C" w:rsidRDefault="00F57670">
      <w:pPr>
        <w:spacing w:after="100" w:line="276" w:lineRule="auto"/>
        <w:ind w:left="648" w:hanging="648"/>
      </w:pPr>
      <w:r>
        <w:rPr>
          <w:rFonts w:cs="Times New Roman"/>
          <w:sz w:val="20"/>
        </w:rPr>
        <w:t xml:space="preserve">[8]  E. Kokolaki, M. Karaliopoulos and I. Stavrakakis, "Trading public parking space," in Proc. IEEE Int. Symp. on </w:t>
      </w:r>
      <w:r>
        <w:rPr>
          <w:rFonts w:cs="Times New Roman"/>
          <w:sz w:val="20"/>
        </w:rPr>
        <w:t>a World of Wireless, Mobile and Multimedia Networks, 2014, pp. 1-6.</w:t>
      </w:r>
    </w:p>
    <w:p w:rsidR="00E43D9C" w:rsidRDefault="00F57670">
      <w:pPr>
        <w:spacing w:after="100" w:line="276" w:lineRule="auto"/>
        <w:ind w:left="648" w:hanging="648"/>
      </w:pPr>
      <w:r>
        <w:rPr>
          <w:rFonts w:cs="Times New Roman"/>
          <w:sz w:val="20"/>
        </w:rPr>
        <w:t>[9]  G. Yan, W. Yang, D. B. Rawat and S. Olariu, "SmartParking: A secure and intelligent parking system," IEEE Intelligent Transportation Systems Magazine, vol. 3, no. 1, pp. 18-30, 2011.</w:t>
      </w:r>
    </w:p>
    <w:p w:rsidR="00E43D9C" w:rsidRDefault="00F57670">
      <w:pPr>
        <w:spacing w:after="100" w:line="276" w:lineRule="auto"/>
        <w:ind w:left="648" w:hanging="648"/>
      </w:pPr>
      <w:r>
        <w:rPr>
          <w:rFonts w:cs="Times New Roman"/>
          <w:sz w:val="20"/>
        </w:rPr>
        <w:t>[10]  R. R. Safitri, A. Pratiarso and A. Zainudin, "Mobile-based smart parking reservation system with rate display occupancy using heuristic algorithm and haversine formula," in Proc. 2020 Int. Electronics Symp. (IES), IEEE, 2020, pp. 332-339.</w:t>
      </w:r>
    </w:p>
    <w:p w:rsidR="00E43D9C" w:rsidRDefault="00F57670">
      <w:pPr>
        <w:spacing w:after="100" w:line="276" w:lineRule="auto"/>
        <w:ind w:left="648" w:hanging="648"/>
      </w:pPr>
      <w:r>
        <w:rPr>
          <w:rFonts w:cs="Times New Roman"/>
          <w:sz w:val="20"/>
        </w:rPr>
        <w:t>[11]  A. So</w:t>
      </w:r>
      <w:r>
        <w:rPr>
          <w:rFonts w:cs="Times New Roman"/>
          <w:sz w:val="20"/>
        </w:rPr>
        <w:t>mani, S. Periwal, K. Patel and P. Gaikwad, "Cross platform smart reservation based parking system," in Proc. 2018 Int. Conf. on Smart City and Emerging Technology (ICSCET), IEEE, 2018, pp. 1-5.</w:t>
      </w:r>
    </w:p>
    <w:p w:rsidR="00E43D9C" w:rsidRDefault="00F57670">
      <w:pPr>
        <w:spacing w:after="100" w:line="276" w:lineRule="auto"/>
        <w:ind w:left="648" w:hanging="648"/>
      </w:pPr>
      <w:r>
        <w:rPr>
          <w:rFonts w:cs="Times New Roman"/>
          <w:sz w:val="20"/>
        </w:rPr>
        <w:t>[12]  N. Mejri, M. Ayari, R. Langar and L. Saidane, "Reservati</w:t>
      </w:r>
      <w:r>
        <w:rPr>
          <w:rFonts w:cs="Times New Roman"/>
          <w:sz w:val="20"/>
        </w:rPr>
        <w:t>on-based multi-objective smart parking approach for smart cities," in Proc. 2016 IEEE Int. Smart Cities Conf. (ISC2), 2016, pp. 1-6.</w:t>
      </w:r>
    </w:p>
    <w:p w:rsidR="00E43D9C" w:rsidRDefault="00F57670">
      <w:pPr>
        <w:spacing w:after="100" w:line="276" w:lineRule="auto"/>
        <w:ind w:left="648" w:hanging="648"/>
      </w:pPr>
      <w:r>
        <w:rPr>
          <w:rFonts w:cs="Times New Roman"/>
          <w:sz w:val="20"/>
        </w:rPr>
        <w:t>[13]  A. O. Kotb, Y.-C. Shen, X. Zhu and Y. Huang, "iParker - a new smart car-parking system based on dynamic resource allo</w:t>
      </w:r>
      <w:r>
        <w:rPr>
          <w:rFonts w:cs="Times New Roman"/>
          <w:sz w:val="20"/>
        </w:rPr>
        <w:t>cation and pricing," IEEE Transactions on Intelligent Transportation Systems, vol. 17, no. 9, pp. 2637-2647, 2016.</w:t>
      </w:r>
    </w:p>
    <w:p w:rsidR="00E43D9C" w:rsidRDefault="00F57670">
      <w:pPr>
        <w:spacing w:after="100" w:line="276" w:lineRule="auto"/>
        <w:ind w:left="648" w:hanging="648"/>
      </w:pPr>
      <w:r>
        <w:rPr>
          <w:rFonts w:cs="Times New Roman"/>
          <w:sz w:val="20"/>
        </w:rPr>
        <w:t xml:space="preserve">[14]  F. Muzzini, N. Capodieci and M. Montangero, "Improving urban viability through smart parking," International Journal of Parallel, </w:t>
      </w:r>
      <w:r>
        <w:rPr>
          <w:rFonts w:cs="Times New Roman"/>
          <w:sz w:val="20"/>
        </w:rPr>
        <w:t>Emergent and Distributed Systems, vol. 38, no. 6, pp. 522-540, 2023.</w:t>
      </w:r>
    </w:p>
    <w:p w:rsidR="00E43D9C" w:rsidRDefault="00F57670">
      <w:pPr>
        <w:spacing w:after="100" w:line="276" w:lineRule="auto"/>
        <w:ind w:left="648" w:hanging="648"/>
      </w:pPr>
      <w:r>
        <w:rPr>
          <w:rFonts w:cs="Times New Roman"/>
          <w:sz w:val="20"/>
        </w:rPr>
        <w:t xml:space="preserve">[15]  R. Chen, G. Gao, L.-J. Kang and L.-Y. Zhang, "Efficiency and equity analysis on parking reservation," Transportation Research Part E: Logistics and Transportation Review, vol. 187, </w:t>
      </w:r>
      <w:r>
        <w:rPr>
          <w:rFonts w:cs="Times New Roman"/>
          <w:sz w:val="20"/>
        </w:rPr>
        <w:t>art. no. 103606, 2024.</w:t>
      </w:r>
    </w:p>
    <w:p w:rsidR="00E43D9C" w:rsidRDefault="00F57670">
      <w:pPr>
        <w:spacing w:after="100" w:line="276" w:lineRule="auto"/>
        <w:ind w:left="648" w:hanging="648"/>
      </w:pPr>
      <w:r>
        <w:rPr>
          <w:rFonts w:cs="Times New Roman"/>
          <w:sz w:val="20"/>
        </w:rPr>
        <w:t>[16]  M. Jemmali, L. K. B. Melhim, M. T. Alharbi, A. Bajahzar and M. N. Omri, "Smart-parking management algorithms in smart city," Scientific Reports, vol. 12, no. 1, pp. 1-15, 2022.</w:t>
      </w:r>
    </w:p>
    <w:p w:rsidR="00E43D9C" w:rsidRDefault="00F57670">
      <w:pPr>
        <w:spacing w:after="100" w:line="276" w:lineRule="auto"/>
        <w:ind w:left="648" w:hanging="648"/>
      </w:pPr>
      <w:r>
        <w:rPr>
          <w:rFonts w:cs="Times New Roman"/>
          <w:sz w:val="20"/>
        </w:rPr>
        <w:t xml:space="preserve">[17]  Y. Geng and C. G. Cassandras, "A new 'smart </w:t>
      </w:r>
      <w:r>
        <w:rPr>
          <w:rFonts w:cs="Times New Roman"/>
          <w:sz w:val="20"/>
        </w:rPr>
        <w:t>parking' system infrastructure and implementation," Procedia - Social and Behavioral Sciences, vol. 54, pp. 1278-1287, 2012.</w:t>
      </w:r>
    </w:p>
    <w:p w:rsidR="00E43D9C" w:rsidRDefault="00F57670">
      <w:pPr>
        <w:spacing w:after="100" w:line="276" w:lineRule="auto"/>
        <w:ind w:left="648" w:hanging="648"/>
      </w:pPr>
      <w:r>
        <w:rPr>
          <w:rFonts w:cs="Times New Roman"/>
          <w:sz w:val="20"/>
        </w:rPr>
        <w:lastRenderedPageBreak/>
        <w:t>[18]  Z. Hu, Y. Cao, J. Huang, L. Wu, L. Xu and R. Zhang, "CRPark: A smart parking system with competition and reservation services</w:t>
      </w:r>
      <w:r>
        <w:rPr>
          <w:rFonts w:cs="Times New Roman"/>
          <w:sz w:val="20"/>
        </w:rPr>
        <w:t>," IEEE Transactions on Vehicular Technology, vol. 74, no. 8, pp. 12981-12996, Aug. 2025.</w:t>
      </w:r>
    </w:p>
    <w:p w:rsidR="00E43D9C" w:rsidRDefault="00F57670">
      <w:pPr>
        <w:spacing w:after="100" w:line="276" w:lineRule="auto"/>
        <w:ind w:left="648" w:hanging="648"/>
      </w:pPr>
      <w:r>
        <w:rPr>
          <w:rFonts w:cs="Times New Roman"/>
          <w:sz w:val="20"/>
        </w:rPr>
        <w:t>[19]  A. Fahim, M. Hasan and M. A. Chowdhury, "Smart parking systems: Comprehensive review based on various aspects," Heliyon, vol. 7, no. 5, art. no. e07050, 2021.</w:t>
      </w:r>
    </w:p>
    <w:p w:rsidR="00E43D9C" w:rsidRDefault="00F57670">
      <w:pPr>
        <w:spacing w:after="100" w:line="276" w:lineRule="auto"/>
        <w:ind w:left="648" w:hanging="648"/>
      </w:pPr>
      <w:r>
        <w:rPr>
          <w:rFonts w:cs="Times New Roman"/>
          <w:sz w:val="20"/>
        </w:rPr>
        <w:t>[</w:t>
      </w:r>
      <w:r>
        <w:rPr>
          <w:rFonts w:cs="Times New Roman"/>
          <w:sz w:val="20"/>
        </w:rPr>
        <w:t>20]  A. O. Elfaki, W. Messoudi, A. Bushnag, S. Abuzneid and T. Alhmiedat, "A smart real-time parking control and monitoring system," Sensors, vol. 23, no. 24, art. no. 9741, 2023.</w:t>
      </w:r>
    </w:p>
    <w:p w:rsidR="00E43D9C" w:rsidRDefault="00F57670">
      <w:pPr>
        <w:spacing w:after="100" w:line="276" w:lineRule="auto"/>
        <w:ind w:left="648" w:hanging="648"/>
      </w:pPr>
      <w:r>
        <w:rPr>
          <w:rFonts w:cs="Times New Roman"/>
          <w:sz w:val="20"/>
        </w:rPr>
        <w:t>[21]  P. A. Lopez, M. Behrisch, L. Bieker-Walz, J. Erdmann, Y.-P. Flotterod,</w:t>
      </w:r>
      <w:r>
        <w:rPr>
          <w:rFonts w:cs="Times New Roman"/>
          <w:sz w:val="20"/>
        </w:rPr>
        <w:t xml:space="preserve"> R. Hilbrich, L. Lucken, J. Rummel, P. Wagner and E. Wiessner, "Microscopic traffic simulation using SUMO," in Proc. 21st IEEE Int. Conf. on Intelligent Transportation Systems (ITSC), 2018, pp. 2575-2582.</w:t>
      </w:r>
    </w:p>
    <w:p w:rsidR="00E43D9C" w:rsidRDefault="00F57670">
      <w:pPr>
        <w:spacing w:after="100" w:line="276" w:lineRule="auto"/>
        <w:ind w:left="648" w:hanging="648"/>
      </w:pPr>
      <w:r>
        <w:rPr>
          <w:rFonts w:cs="Times New Roman"/>
          <w:sz w:val="20"/>
        </w:rPr>
        <w:t>[22]  J. Kleinberg and E. Tardos, Algorithm Design.</w:t>
      </w:r>
      <w:r>
        <w:rPr>
          <w:rFonts w:cs="Times New Roman"/>
          <w:sz w:val="20"/>
        </w:rPr>
        <w:t xml:space="preserve"> Boston, MA, USA: Addison-Wesley, 2006.</w:t>
      </w:r>
    </w:p>
    <w:p w:rsidR="00E43D9C" w:rsidRDefault="00F57670">
      <w:pPr>
        <w:spacing w:after="100" w:line="276" w:lineRule="auto"/>
        <w:ind w:left="648" w:hanging="648"/>
      </w:pPr>
      <w:r>
        <w:rPr>
          <w:rFonts w:cs="Times New Roman"/>
          <w:sz w:val="20"/>
        </w:rPr>
        <w:t>[23]  R. W. Sinnott, "Virtues of the haversine," Sky and Telescope, vol. 68, no. 2, p. 159, 1984.</w:t>
      </w:r>
    </w:p>
    <w:p w:rsidR="00E43D9C" w:rsidRDefault="00F57670">
      <w:pPr>
        <w:spacing w:after="100" w:line="276" w:lineRule="auto"/>
        <w:ind w:left="648" w:hanging="648"/>
      </w:pPr>
      <w:r>
        <w:rPr>
          <w:rFonts w:cs="Times New Roman"/>
          <w:sz w:val="20"/>
        </w:rPr>
        <w:t>[24]  R. T. Fielding, "Architectural styles and the design of network-based software architectures," Ph.D. dissertatio</w:t>
      </w:r>
      <w:r>
        <w:rPr>
          <w:rFonts w:cs="Times New Roman"/>
          <w:sz w:val="20"/>
        </w:rPr>
        <w:t>n, Dept. Inf. Comput. Sci., Univ. California, Irvine, CA, USA, 2000.</w:t>
      </w:r>
    </w:p>
    <w:p w:rsidR="00E43D9C" w:rsidRDefault="00F57670">
      <w:pPr>
        <w:spacing w:after="100" w:line="276" w:lineRule="auto"/>
        <w:ind w:left="648" w:hanging="648"/>
      </w:pPr>
      <w:r>
        <w:rPr>
          <w:rFonts w:cs="Times New Roman"/>
          <w:sz w:val="20"/>
        </w:rPr>
        <w:t>[25]  M. Jones, J. Bradley and N. Sakimura, "JSON Web Token (JWT)," IETF RFC 7519, May 2015.</w:t>
      </w:r>
    </w:p>
    <w:p w:rsidR="00E43D9C" w:rsidRDefault="00F57670">
      <w:pPr>
        <w:spacing w:after="100" w:line="276" w:lineRule="auto"/>
        <w:ind w:left="648" w:hanging="648"/>
      </w:pPr>
      <w:r>
        <w:rPr>
          <w:rFonts w:cs="Times New Roman"/>
          <w:sz w:val="20"/>
        </w:rPr>
        <w:t xml:space="preserve">[26]  N. Provos and D. Mazieres, "A future-adaptable password scheme," in Proc. USENIX Annual </w:t>
      </w:r>
      <w:r>
        <w:rPr>
          <w:rFonts w:cs="Times New Roman"/>
          <w:sz w:val="20"/>
        </w:rPr>
        <w:t>Technical Conf., FREENIX Track, 1999, pp. 81-91.</w:t>
      </w:r>
    </w:p>
    <w:p w:rsidR="00E43D9C" w:rsidRDefault="00F57670">
      <w:pPr>
        <w:spacing w:after="100" w:line="276" w:lineRule="auto"/>
        <w:ind w:left="648" w:hanging="648"/>
      </w:pPr>
      <w:r>
        <w:rPr>
          <w:rFonts w:cs="Times New Roman"/>
          <w:sz w:val="20"/>
        </w:rPr>
        <w:t>[27]  M. Bayer, "SQLAlchemy," in The Architecture of Open Source Applications, Volume II, A. Brown and G. Wilson, Eds., 2012.</w:t>
      </w:r>
    </w:p>
    <w:p w:rsidR="00E43D9C" w:rsidRDefault="00F57670">
      <w:pPr>
        <w:spacing w:after="100" w:line="276" w:lineRule="auto"/>
        <w:ind w:left="648" w:hanging="648"/>
      </w:pPr>
      <w:r>
        <w:rPr>
          <w:rFonts w:cs="Times New Roman"/>
          <w:sz w:val="20"/>
        </w:rPr>
        <w:t>[28]  S. Ramirez, "FastAPI documentation," [Online]. Available: https://fastapi.t</w:t>
      </w:r>
      <w:r>
        <w:rPr>
          <w:rFonts w:cs="Times New Roman"/>
          <w:sz w:val="20"/>
        </w:rPr>
        <w:t>iangolo.com (accessed Oct. 2026).</w:t>
      </w:r>
    </w:p>
    <w:p w:rsidR="00E43D9C" w:rsidRDefault="00F57670">
      <w:pPr>
        <w:spacing w:after="100" w:line="276" w:lineRule="auto"/>
        <w:ind w:left="648" w:hanging="648"/>
      </w:pPr>
      <w:r>
        <w:rPr>
          <w:rFonts w:cs="Times New Roman"/>
          <w:sz w:val="20"/>
        </w:rPr>
        <w:t>[29]  Stripe, Inc., "Stripe Checkout and webhooks documentation," [Online]. Available: https://docs.stripe.com (accessed Oct. 2026).</w:t>
      </w:r>
    </w:p>
    <w:p w:rsidR="00E43D9C" w:rsidRDefault="00F57670">
      <w:pPr>
        <w:spacing w:after="100" w:line="276" w:lineRule="auto"/>
        <w:ind w:left="648" w:hanging="648"/>
      </w:pPr>
      <w:r>
        <w:rPr>
          <w:rFonts w:cs="Times New Roman"/>
          <w:sz w:val="20"/>
        </w:rPr>
        <w:t>[30]  Meta Platforms, Inc., "React documentation," [Online]. Available: https://react.dev</w:t>
      </w:r>
      <w:r>
        <w:rPr>
          <w:rFonts w:cs="Times New Roman"/>
          <w:sz w:val="20"/>
        </w:rPr>
        <w:t xml:space="preserve"> (accessed Oct. 2026).</w:t>
      </w:r>
    </w:p>
    <w:p w:rsidR="00E43D9C" w:rsidRDefault="00F57670">
      <w:pPr>
        <w:spacing w:after="100" w:line="276" w:lineRule="auto"/>
        <w:ind w:left="648" w:hanging="648"/>
      </w:pPr>
      <w:r>
        <w:rPr>
          <w:rFonts w:cs="Times New Roman"/>
          <w:sz w:val="20"/>
        </w:rPr>
        <w:t>[31]  "Design and implementation of a web-based smart vehicle parking reservation and management system with real-time slot allocation," American Journal of AI Cyber Computing Management, 2026 (title and source as listed in the batch</w:t>
      </w:r>
      <w:r>
        <w:rPr>
          <w:rFonts w:cs="Times New Roman"/>
          <w:sz w:val="20"/>
        </w:rPr>
        <w:t xml:space="preserve"> literature survey; not located online and not quoted).</w:t>
      </w:r>
    </w:p>
    <w:p w:rsidR="00E43D9C" w:rsidRDefault="00F57670">
      <w:pPr>
        <w:spacing w:after="100" w:line="276" w:lineRule="auto"/>
        <w:ind w:left="648" w:hanging="648"/>
      </w:pPr>
      <w:r>
        <w:rPr>
          <w:rFonts w:cs="Times New Roman"/>
          <w:sz w:val="20"/>
        </w:rPr>
        <w:t>[32]  "Digital parking slot reservation system for vehicles," International Journal of Engineering Science and Advanced Technology, 2026 (title and source as listed in the batch literature survey; not</w:t>
      </w:r>
      <w:r>
        <w:rPr>
          <w:rFonts w:cs="Times New Roman"/>
          <w:sz w:val="20"/>
        </w:rPr>
        <w:t xml:space="preserve"> located online and not quoted).</w:t>
      </w:r>
    </w:p>
    <w:p w:rsidR="00E43D9C" w:rsidRDefault="00F57670">
      <w:pPr>
        <w:spacing w:after="100" w:line="276" w:lineRule="auto"/>
        <w:ind w:left="648" w:hanging="648"/>
      </w:pPr>
      <w:r>
        <w:rPr>
          <w:rFonts w:cs="Times New Roman"/>
          <w:sz w:val="20"/>
        </w:rPr>
        <w:t>[33]  "Parking slot prediction and face recognition based parked vehicle theft prevention in smart parking system," International Research Journal of Modernization in Engineering Technology and Science, 2024 (title and sour</w:t>
      </w:r>
      <w:r>
        <w:rPr>
          <w:rFonts w:cs="Times New Roman"/>
          <w:sz w:val="20"/>
        </w:rPr>
        <w:t>ce as listed in the batch literature survey; not located online and not quoted).</w:t>
      </w:r>
    </w:p>
    <w:p w:rsidR="00E43D9C" w:rsidRDefault="00F57670">
      <w:pPr>
        <w:spacing w:after="100" w:line="276" w:lineRule="auto"/>
        <w:ind w:left="648" w:hanging="648"/>
      </w:pPr>
      <w:r>
        <w:rPr>
          <w:rFonts w:cs="Times New Roman"/>
          <w:sz w:val="20"/>
        </w:rPr>
        <w:t>[34]  "Smart vehicle parking reservation system using web and mobile technologies," Research Digest on Engineering Management and Social Innovations, 2026 (title and source as</w:t>
      </w:r>
      <w:r>
        <w:rPr>
          <w:rFonts w:cs="Times New Roman"/>
          <w:sz w:val="20"/>
        </w:rPr>
        <w:t xml:space="preserve"> listed in the batch literature survey; not located online and not quoted).</w:t>
      </w:r>
    </w:p>
    <w:sectPr w:rsidR="00E43D9C" w:rsidSect="00034616">
      <w:headerReference w:type="default" r:id="rId11"/>
      <w:footerReference w:type="default" r:id="rId1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57670">
      <w:pPr>
        <w:spacing w:after="0" w:line="240" w:lineRule="auto"/>
      </w:pPr>
      <w:r>
        <w:separator/>
      </w:r>
    </w:p>
  </w:endnote>
  <w:endnote w:type="continuationSeparator" w:id="0">
    <w:p w:rsidR="00000000" w:rsidRDefault="00F57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D9C" w:rsidRDefault="00F5767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57670">
      <w:pPr>
        <w:spacing w:after="0" w:line="240" w:lineRule="auto"/>
      </w:pPr>
      <w:r>
        <w:separator/>
      </w:r>
    </w:p>
  </w:footnote>
  <w:footnote w:type="continuationSeparator" w:id="0">
    <w:p w:rsidR="00000000" w:rsidRDefault="00F57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D9C" w:rsidRDefault="00F57670">
    <w:pPr>
      <w:pStyle w:val="Header"/>
      <w:jc w:val="center"/>
    </w:pPr>
    <w:r>
      <w:rPr>
        <w:rFonts w:cs="Times New Roman"/>
        <w:i/>
        <w:color w:val="555555"/>
        <w:sz w:val="20"/>
      </w:rPr>
      <w:t>ParkSure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43D9C"/>
    <w:rsid w:val="00F57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604EAAA-C10E-456E-B1A8-2F41C4EE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F57670"/>
    <w:pPr>
      <w:spacing w:after="0" w:line="240" w:lineRule="auto"/>
    </w:pPr>
    <w:rPr>
      <w:rFonts w:cs="Times New Roman"/>
      <w:sz w:val="21"/>
    </w:rPr>
  </w:style>
  <w:style w:type="paragraph" w:styleId="TOC2">
    <w:name w:val="toc 2"/>
    <w:basedOn w:val="Normal"/>
    <w:next w:val="Normal"/>
    <w:autoRedefine/>
    <w:uiPriority w:val="39"/>
    <w:semiHidden/>
    <w:unhideWhenUsed/>
    <w:rsid w:val="00F57670"/>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F57670"/>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93319-B51C-4AB8-9967-73008C55F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2038</Words>
  <Characters>11086</Characters>
  <Application>Microsoft Office Word</Application>
  <DocSecurity>0</DocSecurity>
  <Lines>229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2026-10-26T09:04:00Z</dcterms:modified>
  <cp:category/>
</cp:coreProperties>
</file>