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611B" w:rsidRDefault="0085611B">
      <w:pPr>
        <w:spacing w:after="480" w:line="240" w:lineRule="auto"/>
      </w:pPr>
      <w:bookmarkStart w:id="0" w:name="_GoBack"/>
      <w:bookmarkEnd w:id="0"/>
    </w:p>
    <w:p w:rsidR="0085611B" w:rsidRDefault="008979F6">
      <w:pPr>
        <w:spacing w:after="120"/>
        <w:jc w:val="center"/>
      </w:pPr>
      <w:r>
        <w:rPr>
          <w:rFonts w:cs="Times New Roman"/>
          <w:b/>
          <w:sz w:val="36"/>
        </w:rPr>
        <w:t>SMART CAMPUS PLACEMENT SYSTEM</w:t>
      </w:r>
    </w:p>
    <w:p w:rsidR="0085611B" w:rsidRDefault="008979F6">
      <w:pPr>
        <w:spacing w:after="280"/>
        <w:jc w:val="center"/>
      </w:pPr>
      <w:r>
        <w:rPr>
          <w:rFonts w:cs="Times New Roman"/>
          <w:b/>
          <w:sz w:val="28"/>
        </w:rPr>
        <w:t>Conclusion, Future Scope and References</w:t>
      </w:r>
    </w:p>
    <w:p w:rsidR="0085611B" w:rsidRDefault="008979F6">
      <w:pPr>
        <w:spacing w:after="40"/>
        <w:jc w:val="center"/>
      </w:pPr>
      <w:r>
        <w:rPr>
          <w:rFonts w:cs="Times New Roman"/>
        </w:rPr>
        <w:t>Department of Computer Science and Engineering, TKR College of Engineering &amp; Technology</w:t>
      </w:r>
    </w:p>
    <w:p w:rsidR="0085611B" w:rsidRDefault="008979F6">
      <w:pPr>
        <w:spacing w:after="240"/>
        <w:jc w:val="center"/>
      </w:pPr>
      <w:r>
        <w:rPr>
          <w:rFonts w:cs="Times New Roman"/>
        </w:rPr>
        <w:t>Batch C5 (CSE-C)  ·  Academic year [ACADEMIC YEAR]</w:t>
      </w:r>
    </w:p>
    <w:p w:rsidR="0085611B" w:rsidRDefault="008979F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85611B">
        <w:trPr>
          <w:cantSplit/>
          <w:tblHeader/>
          <w:jc w:val="center"/>
        </w:trPr>
        <w:tc>
          <w:tcPr>
            <w:tcW w:w="1008" w:type="dxa"/>
            <w:shd w:val="clear" w:color="auto" w:fill="1B2A41"/>
          </w:tcPr>
          <w:p w:rsidR="0085611B" w:rsidRDefault="008979F6">
            <w:pPr>
              <w:spacing w:after="40" w:line="240" w:lineRule="auto"/>
              <w:jc w:val="center"/>
            </w:pPr>
            <w:r>
              <w:rPr>
                <w:rFonts w:cs="Times New Roman"/>
                <w:b/>
                <w:color w:val="FFFFFF"/>
                <w:sz w:val="22"/>
              </w:rPr>
              <w:t>S.No.</w:t>
            </w:r>
          </w:p>
        </w:tc>
        <w:tc>
          <w:tcPr>
            <w:tcW w:w="4896" w:type="dxa"/>
            <w:shd w:val="clear" w:color="auto" w:fill="1B2A41"/>
          </w:tcPr>
          <w:p w:rsidR="0085611B" w:rsidRDefault="008979F6">
            <w:pPr>
              <w:spacing w:after="40" w:line="240" w:lineRule="auto"/>
              <w:jc w:val="center"/>
            </w:pPr>
            <w:r>
              <w:rPr>
                <w:rFonts w:cs="Times New Roman"/>
                <w:b/>
                <w:color w:val="FFFFFF"/>
                <w:sz w:val="22"/>
              </w:rPr>
              <w:t>Student name</w:t>
            </w:r>
          </w:p>
        </w:tc>
        <w:tc>
          <w:tcPr>
            <w:tcW w:w="2592" w:type="dxa"/>
            <w:shd w:val="clear" w:color="auto" w:fill="1B2A41"/>
          </w:tcPr>
          <w:p w:rsidR="0085611B" w:rsidRDefault="008979F6">
            <w:pPr>
              <w:spacing w:after="40" w:line="240" w:lineRule="auto"/>
              <w:jc w:val="center"/>
            </w:pPr>
            <w:r>
              <w:rPr>
                <w:rFonts w:cs="Times New Roman"/>
                <w:b/>
                <w:color w:val="FFFFFF"/>
                <w:sz w:val="22"/>
              </w:rPr>
              <w:t>Roll number</w:t>
            </w:r>
          </w:p>
        </w:tc>
      </w:tr>
      <w:tr w:rsidR="0085611B">
        <w:trPr>
          <w:cantSplit/>
          <w:jc w:val="center"/>
        </w:trPr>
        <w:tc>
          <w:tcPr>
            <w:tcW w:w="1008" w:type="dxa"/>
          </w:tcPr>
          <w:p w:rsidR="0085611B" w:rsidRDefault="008979F6">
            <w:pPr>
              <w:spacing w:after="40" w:line="240" w:lineRule="auto"/>
              <w:jc w:val="center"/>
            </w:pPr>
            <w:r>
              <w:rPr>
                <w:rFonts w:cs="Times New Roman"/>
                <w:sz w:val="22"/>
              </w:rPr>
              <w:t>1</w:t>
            </w:r>
          </w:p>
        </w:tc>
        <w:tc>
          <w:tcPr>
            <w:tcW w:w="4896" w:type="dxa"/>
          </w:tcPr>
          <w:p w:rsidR="0085611B" w:rsidRDefault="008979F6">
            <w:pPr>
              <w:spacing w:after="40" w:line="240" w:lineRule="auto"/>
              <w:jc w:val="left"/>
            </w:pPr>
            <w:r>
              <w:rPr>
                <w:rFonts w:cs="Times New Roman"/>
                <w:sz w:val="22"/>
              </w:rPr>
              <w:t>Mopidevi Bhagyasri</w:t>
            </w:r>
          </w:p>
        </w:tc>
        <w:tc>
          <w:tcPr>
            <w:tcW w:w="2592" w:type="dxa"/>
          </w:tcPr>
          <w:p w:rsidR="0085611B" w:rsidRDefault="008979F6">
            <w:pPr>
              <w:spacing w:after="40" w:line="240" w:lineRule="auto"/>
              <w:jc w:val="center"/>
            </w:pPr>
            <w:r>
              <w:rPr>
                <w:rFonts w:cs="Times New Roman"/>
                <w:sz w:val="22"/>
              </w:rPr>
              <w:t>23K91A05F9</w:t>
            </w:r>
          </w:p>
        </w:tc>
      </w:tr>
      <w:tr w:rsidR="0085611B">
        <w:trPr>
          <w:cantSplit/>
          <w:jc w:val="center"/>
        </w:trPr>
        <w:tc>
          <w:tcPr>
            <w:tcW w:w="1008" w:type="dxa"/>
          </w:tcPr>
          <w:p w:rsidR="0085611B" w:rsidRDefault="008979F6">
            <w:pPr>
              <w:spacing w:after="40" w:line="240" w:lineRule="auto"/>
              <w:jc w:val="center"/>
            </w:pPr>
            <w:r>
              <w:rPr>
                <w:rFonts w:cs="Times New Roman"/>
                <w:sz w:val="22"/>
              </w:rPr>
              <w:t>2</w:t>
            </w:r>
          </w:p>
        </w:tc>
        <w:tc>
          <w:tcPr>
            <w:tcW w:w="4896" w:type="dxa"/>
          </w:tcPr>
          <w:p w:rsidR="0085611B" w:rsidRDefault="008979F6">
            <w:pPr>
              <w:spacing w:after="40" w:line="240" w:lineRule="auto"/>
              <w:jc w:val="left"/>
            </w:pPr>
            <w:r>
              <w:rPr>
                <w:rFonts w:cs="Times New Roman"/>
                <w:sz w:val="22"/>
              </w:rPr>
              <w:t>Pamulaparthi Harsha Vardan Reddy</w:t>
            </w:r>
          </w:p>
        </w:tc>
        <w:tc>
          <w:tcPr>
            <w:tcW w:w="2592" w:type="dxa"/>
          </w:tcPr>
          <w:p w:rsidR="0085611B" w:rsidRDefault="008979F6">
            <w:pPr>
              <w:spacing w:after="40" w:line="240" w:lineRule="auto"/>
              <w:jc w:val="center"/>
            </w:pPr>
            <w:r>
              <w:rPr>
                <w:rFonts w:cs="Times New Roman"/>
                <w:sz w:val="22"/>
              </w:rPr>
              <w:t>23K91A05J0</w:t>
            </w:r>
          </w:p>
        </w:tc>
      </w:tr>
      <w:tr w:rsidR="0085611B">
        <w:trPr>
          <w:cantSplit/>
          <w:jc w:val="center"/>
        </w:trPr>
        <w:tc>
          <w:tcPr>
            <w:tcW w:w="1008" w:type="dxa"/>
          </w:tcPr>
          <w:p w:rsidR="0085611B" w:rsidRDefault="008979F6">
            <w:pPr>
              <w:spacing w:after="40" w:line="240" w:lineRule="auto"/>
              <w:jc w:val="center"/>
            </w:pPr>
            <w:r>
              <w:rPr>
                <w:rFonts w:cs="Times New Roman"/>
                <w:sz w:val="22"/>
              </w:rPr>
              <w:t>3</w:t>
            </w:r>
          </w:p>
        </w:tc>
        <w:tc>
          <w:tcPr>
            <w:tcW w:w="4896" w:type="dxa"/>
          </w:tcPr>
          <w:p w:rsidR="0085611B" w:rsidRDefault="008979F6">
            <w:pPr>
              <w:spacing w:after="40" w:line="240" w:lineRule="auto"/>
              <w:jc w:val="left"/>
            </w:pPr>
            <w:r>
              <w:rPr>
                <w:rFonts w:cs="Times New Roman"/>
                <w:sz w:val="22"/>
              </w:rPr>
              <w:t>Mohammad Faruk Baba</w:t>
            </w:r>
          </w:p>
        </w:tc>
        <w:tc>
          <w:tcPr>
            <w:tcW w:w="2592" w:type="dxa"/>
          </w:tcPr>
          <w:p w:rsidR="0085611B" w:rsidRDefault="008979F6">
            <w:pPr>
              <w:spacing w:after="40" w:line="240" w:lineRule="auto"/>
              <w:jc w:val="center"/>
            </w:pPr>
            <w:r>
              <w:rPr>
                <w:rFonts w:cs="Times New Roman"/>
                <w:sz w:val="22"/>
              </w:rPr>
              <w:t>23K91A05F3</w:t>
            </w:r>
          </w:p>
        </w:tc>
      </w:tr>
      <w:tr w:rsidR="0085611B">
        <w:trPr>
          <w:cantSplit/>
          <w:jc w:val="center"/>
        </w:trPr>
        <w:tc>
          <w:tcPr>
            <w:tcW w:w="1008" w:type="dxa"/>
          </w:tcPr>
          <w:p w:rsidR="0085611B" w:rsidRDefault="008979F6">
            <w:pPr>
              <w:spacing w:after="40" w:line="240" w:lineRule="auto"/>
              <w:jc w:val="center"/>
            </w:pPr>
            <w:r>
              <w:rPr>
                <w:rFonts w:cs="Times New Roman"/>
                <w:sz w:val="22"/>
              </w:rPr>
              <w:t>4</w:t>
            </w:r>
          </w:p>
        </w:tc>
        <w:tc>
          <w:tcPr>
            <w:tcW w:w="4896" w:type="dxa"/>
          </w:tcPr>
          <w:p w:rsidR="0085611B" w:rsidRDefault="008979F6">
            <w:pPr>
              <w:spacing w:after="40" w:line="240" w:lineRule="auto"/>
              <w:jc w:val="left"/>
            </w:pPr>
            <w:r>
              <w:rPr>
                <w:rFonts w:cs="Times New Roman"/>
                <w:sz w:val="22"/>
              </w:rPr>
              <w:t>Prahalladh Terati</w:t>
            </w:r>
          </w:p>
        </w:tc>
        <w:tc>
          <w:tcPr>
            <w:tcW w:w="2592" w:type="dxa"/>
          </w:tcPr>
          <w:p w:rsidR="0085611B" w:rsidRDefault="008979F6">
            <w:pPr>
              <w:spacing w:after="40" w:line="240" w:lineRule="auto"/>
              <w:jc w:val="center"/>
            </w:pPr>
            <w:r>
              <w:rPr>
                <w:rFonts w:cs="Times New Roman"/>
                <w:sz w:val="22"/>
              </w:rPr>
              <w:t>23K91A05J8</w:t>
            </w:r>
          </w:p>
        </w:tc>
      </w:tr>
    </w:tbl>
    <w:p w:rsidR="0085611B" w:rsidRDefault="0085611B">
      <w:pPr>
        <w:spacing w:after="120" w:line="192" w:lineRule="auto"/>
      </w:pPr>
    </w:p>
    <w:p w:rsidR="0085611B" w:rsidRDefault="008979F6">
      <w:pPr>
        <w:spacing w:after="200"/>
        <w:jc w:val="center"/>
      </w:pPr>
      <w:r>
        <w:rPr>
          <w:rFonts w:cs="Times New Roman"/>
          <w:b/>
        </w:rPr>
        <w:t>Project guide:</w:t>
      </w:r>
      <w:r>
        <w:rPr>
          <w:rFonts w:cs="Times New Roman"/>
        </w:rPr>
        <w:t xml:space="preserve"> S Usha Devi</w:t>
      </w:r>
    </w:p>
    <w:p w:rsidR="0085611B" w:rsidRDefault="008979F6">
      <w:pPr>
        <w:spacing w:after="120"/>
      </w:pPr>
      <w:r>
        <w:rPr>
          <w:rFonts w:cs="Times New Roman"/>
          <w:i/>
          <w:sz w:val="21"/>
        </w:rPr>
        <w:t xml:space="preserve">Chapter and section numbers quoted in the text </w:t>
      </w:r>
      <w:r>
        <w:rPr>
          <w:rFonts w:cs="Times New Roman"/>
          <w:i/>
          <w:sz w:val="21"/>
        </w:rPr>
        <w:t>(for example Chapter 8 or Section 6.2) refer to the full project report, 17.Final Document. Figures and tables in this document are numbered from 1.</w:t>
      </w:r>
    </w:p>
    <w:p w:rsidR="0085611B" w:rsidRDefault="008979F6">
      <w:pPr>
        <w:pStyle w:val="Heading1"/>
      </w:pPr>
      <w:r>
        <w:t>1. CONCLUSION</w:t>
      </w:r>
    </w:p>
    <w:p w:rsidR="0085611B" w:rsidRDefault="008979F6">
      <w:pPr>
        <w:pStyle w:val="Heading2"/>
      </w:pPr>
      <w:r>
        <w:t>1.1 Summary</w:t>
      </w:r>
    </w:p>
    <w:p w:rsidR="0085611B" w:rsidRDefault="008979F6">
      <w:r>
        <w:rPr>
          <w:rFonts w:cs="Times New Roman"/>
        </w:rPr>
        <w:t xml:space="preserve">The Smart Campus Placement System estimates the probability that a student is </w:t>
      </w:r>
      <w:r>
        <w:rPr>
          <w:rFonts w:cs="Times New Roman"/>
        </w:rPr>
        <w:t>placed at a chosen company and role, tells the student which gaps against the company's cutoffs hold the probability back, recommends company-role alternatives with a higher estimated probability, and gives placement officers and recruiters a dashboard and</w:t>
      </w:r>
      <w:r>
        <w:rPr>
          <w:rFonts w:cs="Times New Roman"/>
        </w:rPr>
        <w:t xml:space="preserve"> a shortlist. It adapts the hybrid XGBoost and kNN framework of Heidari Fard and Tabrizi [2] from graduate admissions to campus placement and delivers it as a Flask application and as a FastAPI service with a React interface. Because no real placement data</w:t>
      </w:r>
      <w:r>
        <w:rPr>
          <w:rFonts w:cs="Times New Roman"/>
        </w:rPr>
        <w:t xml:space="preserve"> were available, the system was built and evaluated on 3,000 synthetic students and 30 invented companies; this governs how every result in this report must be read.</w:t>
      </w:r>
    </w:p>
    <w:p w:rsidR="0085611B" w:rsidRDefault="008979F6">
      <w:pPr>
        <w:keepNext/>
        <w:spacing w:line="240" w:lineRule="auto"/>
        <w:jc w:val="center"/>
      </w:pPr>
      <w:r>
        <w:rPr>
          <w:noProof/>
        </w:rPr>
        <w:lastRenderedPageBreak/>
        <w:drawing>
          <wp:inline distT="0" distB="0" distL="0" distR="0">
            <wp:extent cx="3785615" cy="1712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8"/>
                    <a:stretch>
                      <a:fillRect/>
                    </a:stretch>
                  </pic:blipFill>
                  <pic:spPr>
                    <a:xfrm>
                      <a:off x="0" y="0"/>
                      <a:ext cx="3785615" cy="1712540"/>
                    </a:xfrm>
                    <a:prstGeom prst="rect">
                      <a:avLst/>
                    </a:prstGeom>
                  </pic:spPr>
                </pic:pic>
              </a:graphicData>
            </a:graphic>
          </wp:inline>
        </w:drawing>
      </w:r>
    </w:p>
    <w:p w:rsidR="0085611B" w:rsidRDefault="008979F6">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Accuracy, F1 and ROC-AUC of the models on the </w:t>
      </w:r>
      <w:r>
        <w:rPr>
          <w:rFonts w:cs="Times New Roman"/>
        </w:rPr>
        <w:t>held-out test set (seed 42).</w:t>
      </w:r>
    </w:p>
    <w:p w:rsidR="0085611B" w:rsidRDefault="008979F6">
      <w:pPr>
        <w:pStyle w:val="Heading2"/>
      </w:pPr>
      <w:r>
        <w:t>1.2 Objectives achieved</w:t>
      </w:r>
    </w:p>
    <w:p w:rsidR="0085611B" w:rsidRDefault="008979F6">
      <w:r>
        <w:rPr>
          <w:rFonts w:cs="Times New Roman"/>
        </w:rPr>
        <w:t>Of the six objectives, three were met (training and comparing classifiers, recommending companies, dashboards with evaluation), one was met in part (skill gaps, as cutoff rules and a global SHAP ranking)</w:t>
      </w:r>
      <w:r>
        <w:rPr>
          <w:rFonts w:cs="Times New Roman"/>
        </w:rPr>
        <w:t>, and two were met only partly (the data are synthetic; encoding was done but no resampling was needed or applied for the 59.7 / 40.3 class split). The table gives the status of each.</w:t>
      </w:r>
    </w:p>
    <w:p w:rsidR="0085611B" w:rsidRDefault="008979F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Objectives and their status</w:t>
      </w:r>
    </w:p>
    <w:tbl>
      <w:tblPr>
        <w:tblStyle w:val="TableGrid"/>
        <w:tblW w:w="0" w:type="auto"/>
        <w:jc w:val="center"/>
        <w:tblLook w:val="04A0" w:firstRow="1" w:lastRow="0" w:firstColumn="1" w:lastColumn="0" w:noHBand="0" w:noVBand="1"/>
      </w:tblPr>
      <w:tblGrid>
        <w:gridCol w:w="575"/>
        <w:gridCol w:w="3553"/>
        <w:gridCol w:w="1143"/>
        <w:gridCol w:w="4115"/>
      </w:tblGrid>
      <w:tr w:rsidR="0085611B">
        <w:trPr>
          <w:cantSplit/>
          <w:tblHeader/>
          <w:jc w:val="center"/>
        </w:trPr>
        <w:tc>
          <w:tcPr>
            <w:tcW w:w="576" w:type="dxa"/>
            <w:shd w:val="clear" w:color="auto" w:fill="1B2A41"/>
          </w:tcPr>
          <w:p w:rsidR="0085611B" w:rsidRDefault="008979F6">
            <w:pPr>
              <w:spacing w:after="40" w:line="240" w:lineRule="auto"/>
              <w:jc w:val="center"/>
            </w:pPr>
            <w:r>
              <w:rPr>
                <w:rFonts w:cs="Times New Roman"/>
                <w:b/>
                <w:color w:val="FFFFFF"/>
                <w:sz w:val="19"/>
              </w:rPr>
              <w:t>No.</w:t>
            </w:r>
          </w:p>
        </w:tc>
        <w:tc>
          <w:tcPr>
            <w:tcW w:w="3600" w:type="dxa"/>
            <w:shd w:val="clear" w:color="auto" w:fill="1B2A41"/>
          </w:tcPr>
          <w:p w:rsidR="0085611B" w:rsidRDefault="008979F6">
            <w:pPr>
              <w:spacing w:after="40" w:line="240" w:lineRule="auto"/>
              <w:jc w:val="center"/>
            </w:pPr>
            <w:r>
              <w:rPr>
                <w:rFonts w:cs="Times New Roman"/>
                <w:b/>
                <w:color w:val="FFFFFF"/>
                <w:sz w:val="19"/>
              </w:rPr>
              <w:t>Objecti</w:t>
            </w:r>
            <w:r>
              <w:rPr>
                <w:rFonts w:cs="Times New Roman"/>
                <w:b/>
                <w:color w:val="FFFFFF"/>
                <w:sz w:val="19"/>
              </w:rPr>
              <w:t>ve</w:t>
            </w:r>
          </w:p>
        </w:tc>
        <w:tc>
          <w:tcPr>
            <w:tcW w:w="1152" w:type="dxa"/>
            <w:shd w:val="clear" w:color="auto" w:fill="1B2A41"/>
          </w:tcPr>
          <w:p w:rsidR="0085611B" w:rsidRDefault="008979F6">
            <w:pPr>
              <w:spacing w:after="40" w:line="240" w:lineRule="auto"/>
              <w:jc w:val="center"/>
            </w:pPr>
            <w:r>
              <w:rPr>
                <w:rFonts w:cs="Times New Roman"/>
                <w:b/>
                <w:color w:val="FFFFFF"/>
                <w:sz w:val="19"/>
              </w:rPr>
              <w:t>Status</w:t>
            </w:r>
          </w:p>
        </w:tc>
        <w:tc>
          <w:tcPr>
            <w:tcW w:w="4176" w:type="dxa"/>
            <w:shd w:val="clear" w:color="auto" w:fill="1B2A41"/>
          </w:tcPr>
          <w:p w:rsidR="0085611B" w:rsidRDefault="008979F6">
            <w:pPr>
              <w:spacing w:after="40" w:line="240" w:lineRule="auto"/>
              <w:jc w:val="center"/>
            </w:pPr>
            <w:r>
              <w:rPr>
                <w:rFonts w:cs="Times New Roman"/>
                <w:b/>
                <w:color w:val="FFFFFF"/>
                <w:sz w:val="19"/>
              </w:rPr>
              <w:t>Basis</w:t>
            </w:r>
          </w:p>
        </w:tc>
      </w:tr>
      <w:tr w:rsidR="0085611B">
        <w:trPr>
          <w:cantSplit/>
          <w:jc w:val="center"/>
        </w:trPr>
        <w:tc>
          <w:tcPr>
            <w:tcW w:w="576" w:type="dxa"/>
          </w:tcPr>
          <w:p w:rsidR="0085611B" w:rsidRDefault="008979F6">
            <w:pPr>
              <w:spacing w:after="40" w:line="240" w:lineRule="auto"/>
              <w:jc w:val="center"/>
            </w:pPr>
            <w:r>
              <w:rPr>
                <w:rFonts w:cs="Times New Roman"/>
                <w:sz w:val="19"/>
              </w:rPr>
              <w:t>1</w:t>
            </w:r>
          </w:p>
        </w:tc>
        <w:tc>
          <w:tcPr>
            <w:tcW w:w="3600" w:type="dxa"/>
          </w:tcPr>
          <w:p w:rsidR="0085611B" w:rsidRDefault="008979F6">
            <w:pPr>
              <w:spacing w:after="40" w:line="240" w:lineRule="auto"/>
              <w:jc w:val="left"/>
            </w:pPr>
            <w:r>
              <w:rPr>
                <w:rFonts w:cs="Times New Roman"/>
                <w:sz w:val="19"/>
              </w:rPr>
              <w:t>Collect student academic records, technical skills, aptitude scores and historical placement outcomes.</w:t>
            </w:r>
          </w:p>
        </w:tc>
        <w:tc>
          <w:tcPr>
            <w:tcW w:w="1152" w:type="dxa"/>
          </w:tcPr>
          <w:p w:rsidR="0085611B" w:rsidRDefault="008979F6">
            <w:pPr>
              <w:spacing w:after="40" w:line="240" w:lineRule="auto"/>
              <w:jc w:val="center"/>
            </w:pPr>
            <w:r>
              <w:rPr>
                <w:rFonts w:cs="Times New Roman"/>
                <w:sz w:val="19"/>
              </w:rPr>
              <w:t>Partly met</w:t>
            </w:r>
          </w:p>
        </w:tc>
        <w:tc>
          <w:tcPr>
            <w:tcW w:w="4176" w:type="dxa"/>
          </w:tcPr>
          <w:p w:rsidR="0085611B" w:rsidRDefault="008979F6">
            <w:pPr>
              <w:spacing w:after="40" w:line="240" w:lineRule="auto"/>
              <w:jc w:val="left"/>
            </w:pPr>
            <w:r>
              <w:rPr>
                <w:rFonts w:cs="Times New Roman"/>
                <w:sz w:val="19"/>
              </w:rPr>
              <w:t>3,000 synthetic records; no real placement data</w:t>
            </w:r>
          </w:p>
        </w:tc>
      </w:tr>
      <w:tr w:rsidR="0085611B">
        <w:trPr>
          <w:cantSplit/>
          <w:jc w:val="center"/>
        </w:trPr>
        <w:tc>
          <w:tcPr>
            <w:tcW w:w="576" w:type="dxa"/>
          </w:tcPr>
          <w:p w:rsidR="0085611B" w:rsidRDefault="008979F6">
            <w:pPr>
              <w:spacing w:after="40" w:line="240" w:lineRule="auto"/>
              <w:jc w:val="center"/>
            </w:pPr>
            <w:r>
              <w:rPr>
                <w:rFonts w:cs="Times New Roman"/>
                <w:sz w:val="19"/>
              </w:rPr>
              <w:t>2</w:t>
            </w:r>
          </w:p>
        </w:tc>
        <w:tc>
          <w:tcPr>
            <w:tcW w:w="3600" w:type="dxa"/>
          </w:tcPr>
          <w:p w:rsidR="0085611B" w:rsidRDefault="008979F6">
            <w:pPr>
              <w:spacing w:after="40" w:line="240" w:lineRule="auto"/>
              <w:jc w:val="left"/>
            </w:pPr>
            <w:r>
              <w:rPr>
                <w:rFonts w:cs="Times New Roman"/>
                <w:sz w:val="19"/>
              </w:rPr>
              <w:t xml:space="preserve">Clean and encode the data and address imbalance between placed and </w:t>
            </w:r>
            <w:r>
              <w:rPr>
                <w:rFonts w:cs="Times New Roman"/>
                <w:sz w:val="19"/>
              </w:rPr>
              <w:t>unplaced students.</w:t>
            </w:r>
          </w:p>
        </w:tc>
        <w:tc>
          <w:tcPr>
            <w:tcW w:w="1152" w:type="dxa"/>
          </w:tcPr>
          <w:p w:rsidR="0085611B" w:rsidRDefault="008979F6">
            <w:pPr>
              <w:spacing w:after="40" w:line="240" w:lineRule="auto"/>
              <w:jc w:val="center"/>
            </w:pPr>
            <w:r>
              <w:rPr>
                <w:rFonts w:cs="Times New Roman"/>
                <w:sz w:val="19"/>
              </w:rPr>
              <w:t>Partly met</w:t>
            </w:r>
          </w:p>
        </w:tc>
        <w:tc>
          <w:tcPr>
            <w:tcW w:w="4176" w:type="dxa"/>
          </w:tcPr>
          <w:p w:rsidR="0085611B" w:rsidRDefault="008979F6">
            <w:pPr>
              <w:spacing w:after="40" w:line="240" w:lineRule="auto"/>
              <w:jc w:val="left"/>
            </w:pPr>
            <w:r>
              <w:rPr>
                <w:rFonts w:cs="Times New Roman"/>
                <w:sz w:val="19"/>
              </w:rPr>
              <w:t>Encoding and scaling done; classes 59.7 / 40.3, no resampling applied</w:t>
            </w:r>
          </w:p>
        </w:tc>
      </w:tr>
      <w:tr w:rsidR="0085611B">
        <w:trPr>
          <w:cantSplit/>
          <w:jc w:val="center"/>
        </w:trPr>
        <w:tc>
          <w:tcPr>
            <w:tcW w:w="576" w:type="dxa"/>
          </w:tcPr>
          <w:p w:rsidR="0085611B" w:rsidRDefault="008979F6">
            <w:pPr>
              <w:spacing w:after="40" w:line="240" w:lineRule="auto"/>
              <w:jc w:val="center"/>
            </w:pPr>
            <w:r>
              <w:rPr>
                <w:rFonts w:cs="Times New Roman"/>
                <w:sz w:val="19"/>
              </w:rPr>
              <w:t>3</w:t>
            </w:r>
          </w:p>
        </w:tc>
        <w:tc>
          <w:tcPr>
            <w:tcW w:w="3600" w:type="dxa"/>
          </w:tcPr>
          <w:p w:rsidR="0085611B" w:rsidRDefault="008979F6">
            <w:pPr>
              <w:spacing w:after="40" w:line="240" w:lineRule="auto"/>
              <w:jc w:val="left"/>
            </w:pPr>
            <w:r>
              <w:rPr>
                <w:rFonts w:cs="Times New Roman"/>
                <w:sz w:val="19"/>
              </w:rPr>
              <w:t>Train and compare classifiers to predict placement eligibility for each student.</w:t>
            </w:r>
          </w:p>
        </w:tc>
        <w:tc>
          <w:tcPr>
            <w:tcW w:w="1152" w:type="dxa"/>
          </w:tcPr>
          <w:p w:rsidR="0085611B" w:rsidRDefault="008979F6">
            <w:pPr>
              <w:spacing w:after="40" w:line="240" w:lineRule="auto"/>
              <w:jc w:val="center"/>
            </w:pPr>
            <w:r>
              <w:rPr>
                <w:rFonts w:cs="Times New Roman"/>
                <w:sz w:val="19"/>
              </w:rPr>
              <w:t>Met</w:t>
            </w:r>
          </w:p>
        </w:tc>
        <w:tc>
          <w:tcPr>
            <w:tcW w:w="4176" w:type="dxa"/>
          </w:tcPr>
          <w:p w:rsidR="0085611B" w:rsidRDefault="008979F6">
            <w:pPr>
              <w:spacing w:after="40" w:line="240" w:lineRule="auto"/>
              <w:jc w:val="left"/>
            </w:pPr>
            <w:r>
              <w:rPr>
                <w:rFonts w:cs="Times New Roman"/>
                <w:sz w:val="19"/>
              </w:rPr>
              <w:t>Six baselines, calibrated XGBoost and two hybrids; five-seed study</w:t>
            </w:r>
          </w:p>
        </w:tc>
      </w:tr>
      <w:tr w:rsidR="0085611B">
        <w:trPr>
          <w:cantSplit/>
          <w:jc w:val="center"/>
        </w:trPr>
        <w:tc>
          <w:tcPr>
            <w:tcW w:w="576" w:type="dxa"/>
          </w:tcPr>
          <w:p w:rsidR="0085611B" w:rsidRDefault="008979F6">
            <w:pPr>
              <w:spacing w:after="40" w:line="240" w:lineRule="auto"/>
              <w:jc w:val="center"/>
            </w:pPr>
            <w:r>
              <w:rPr>
                <w:rFonts w:cs="Times New Roman"/>
                <w:sz w:val="19"/>
              </w:rPr>
              <w:t>4</w:t>
            </w:r>
          </w:p>
        </w:tc>
        <w:tc>
          <w:tcPr>
            <w:tcW w:w="3600" w:type="dxa"/>
          </w:tcPr>
          <w:p w:rsidR="0085611B" w:rsidRDefault="008979F6">
            <w:pPr>
              <w:spacing w:after="40" w:line="240" w:lineRule="auto"/>
              <w:jc w:val="left"/>
            </w:pPr>
            <w:r>
              <w:rPr>
                <w:rFonts w:cs="Times New Roman"/>
                <w:sz w:val="19"/>
              </w:rPr>
              <w:t>Recommend suitable companies by matching student profiles against recruiter requirements.</w:t>
            </w:r>
          </w:p>
        </w:tc>
        <w:tc>
          <w:tcPr>
            <w:tcW w:w="1152" w:type="dxa"/>
          </w:tcPr>
          <w:p w:rsidR="0085611B" w:rsidRDefault="008979F6">
            <w:pPr>
              <w:spacing w:after="40" w:line="240" w:lineRule="auto"/>
              <w:jc w:val="center"/>
            </w:pPr>
            <w:r>
              <w:rPr>
                <w:rFonts w:cs="Times New Roman"/>
                <w:sz w:val="19"/>
              </w:rPr>
              <w:t>Met</w:t>
            </w:r>
          </w:p>
        </w:tc>
        <w:tc>
          <w:tcPr>
            <w:tcW w:w="4176" w:type="dxa"/>
          </w:tcPr>
          <w:p w:rsidR="0085611B" w:rsidRDefault="008979F6">
            <w:pPr>
              <w:spacing w:after="40" w:line="240" w:lineRule="auto"/>
              <w:jc w:val="left"/>
            </w:pPr>
            <w:r>
              <w:rPr>
                <w:rFonts w:cs="Times New Roman"/>
                <w:sz w:val="19"/>
              </w:rPr>
              <w:t>Hybrid top-5 with three strategies; gains are model-estimated</w:t>
            </w:r>
          </w:p>
        </w:tc>
      </w:tr>
      <w:tr w:rsidR="0085611B">
        <w:trPr>
          <w:cantSplit/>
          <w:jc w:val="center"/>
        </w:trPr>
        <w:tc>
          <w:tcPr>
            <w:tcW w:w="576" w:type="dxa"/>
          </w:tcPr>
          <w:p w:rsidR="0085611B" w:rsidRDefault="008979F6">
            <w:pPr>
              <w:spacing w:after="40" w:line="240" w:lineRule="auto"/>
              <w:jc w:val="center"/>
            </w:pPr>
            <w:r>
              <w:rPr>
                <w:rFonts w:cs="Times New Roman"/>
                <w:sz w:val="19"/>
              </w:rPr>
              <w:t>5</w:t>
            </w:r>
          </w:p>
        </w:tc>
        <w:tc>
          <w:tcPr>
            <w:tcW w:w="3600" w:type="dxa"/>
          </w:tcPr>
          <w:p w:rsidR="0085611B" w:rsidRDefault="008979F6">
            <w:pPr>
              <w:spacing w:after="40" w:line="240" w:lineRule="auto"/>
              <w:jc w:val="left"/>
            </w:pPr>
            <w:r>
              <w:rPr>
                <w:rFonts w:cs="Times New Roman"/>
                <w:sz w:val="19"/>
              </w:rPr>
              <w:t>Identify the skill gaps that most reduce a student's placement probability.</w:t>
            </w:r>
          </w:p>
        </w:tc>
        <w:tc>
          <w:tcPr>
            <w:tcW w:w="1152" w:type="dxa"/>
          </w:tcPr>
          <w:p w:rsidR="0085611B" w:rsidRDefault="008979F6">
            <w:pPr>
              <w:spacing w:after="40" w:line="240" w:lineRule="auto"/>
              <w:jc w:val="center"/>
            </w:pPr>
            <w:r>
              <w:rPr>
                <w:rFonts w:cs="Times New Roman"/>
                <w:sz w:val="19"/>
              </w:rPr>
              <w:t>Met in part</w:t>
            </w:r>
          </w:p>
        </w:tc>
        <w:tc>
          <w:tcPr>
            <w:tcW w:w="4176" w:type="dxa"/>
          </w:tcPr>
          <w:p w:rsidR="0085611B" w:rsidRDefault="008979F6">
            <w:pPr>
              <w:spacing w:after="40" w:line="240" w:lineRule="auto"/>
              <w:jc w:val="left"/>
            </w:pPr>
            <w:r>
              <w:rPr>
                <w:rFonts w:cs="Times New Roman"/>
                <w:sz w:val="19"/>
              </w:rPr>
              <w:t xml:space="preserve">Cutoff </w:t>
            </w:r>
            <w:r>
              <w:rPr>
                <w:rFonts w:cs="Times New Roman"/>
                <w:sz w:val="19"/>
              </w:rPr>
              <w:t>rules and global SHAP ranking; no per-student explanation</w:t>
            </w:r>
          </w:p>
        </w:tc>
      </w:tr>
      <w:tr w:rsidR="0085611B">
        <w:trPr>
          <w:cantSplit/>
          <w:jc w:val="center"/>
        </w:trPr>
        <w:tc>
          <w:tcPr>
            <w:tcW w:w="576" w:type="dxa"/>
          </w:tcPr>
          <w:p w:rsidR="0085611B" w:rsidRDefault="008979F6">
            <w:pPr>
              <w:spacing w:after="40" w:line="240" w:lineRule="auto"/>
              <w:jc w:val="center"/>
            </w:pPr>
            <w:r>
              <w:rPr>
                <w:rFonts w:cs="Times New Roman"/>
                <w:sz w:val="19"/>
              </w:rPr>
              <w:t>6</w:t>
            </w:r>
          </w:p>
        </w:tc>
        <w:tc>
          <w:tcPr>
            <w:tcW w:w="3600" w:type="dxa"/>
          </w:tcPr>
          <w:p w:rsidR="0085611B" w:rsidRDefault="008979F6">
            <w:pPr>
              <w:spacing w:after="40" w:line="240" w:lineRule="auto"/>
              <w:jc w:val="left"/>
            </w:pPr>
            <w:r>
              <w:rPr>
                <w:rFonts w:cs="Times New Roman"/>
                <w:sz w:val="19"/>
              </w:rPr>
              <w:t>Provide dashboards for placement officers and evaluate using accuracy, precision and recall.</w:t>
            </w:r>
          </w:p>
        </w:tc>
        <w:tc>
          <w:tcPr>
            <w:tcW w:w="1152" w:type="dxa"/>
          </w:tcPr>
          <w:p w:rsidR="0085611B" w:rsidRDefault="008979F6">
            <w:pPr>
              <w:spacing w:after="40" w:line="240" w:lineRule="auto"/>
              <w:jc w:val="center"/>
            </w:pPr>
            <w:r>
              <w:rPr>
                <w:rFonts w:cs="Times New Roman"/>
                <w:sz w:val="19"/>
              </w:rPr>
              <w:t>Met</w:t>
            </w:r>
          </w:p>
        </w:tc>
        <w:tc>
          <w:tcPr>
            <w:tcW w:w="4176" w:type="dxa"/>
          </w:tcPr>
          <w:p w:rsidR="0085611B" w:rsidRDefault="008979F6">
            <w:pPr>
              <w:spacing w:after="40" w:line="240" w:lineRule="auto"/>
              <w:jc w:val="left"/>
            </w:pPr>
            <w:r>
              <w:rPr>
                <w:rFonts w:cs="Times New Roman"/>
                <w:sz w:val="19"/>
              </w:rPr>
              <w:t>Officer dashboard, recruiter shortlist; accuracy, precision, recall, F1, AUC, Brier</w:t>
            </w:r>
          </w:p>
        </w:tc>
      </w:tr>
    </w:tbl>
    <w:p w:rsidR="0085611B" w:rsidRDefault="0085611B">
      <w:pPr>
        <w:spacing w:after="120" w:line="192" w:lineRule="auto"/>
      </w:pPr>
    </w:p>
    <w:p w:rsidR="0085611B" w:rsidRDefault="008979F6">
      <w:pPr>
        <w:pStyle w:val="Heading2"/>
      </w:pPr>
      <w:r>
        <w:t>1.3 Key find</w:t>
      </w:r>
      <w:r>
        <w:t>ings</w:t>
      </w:r>
    </w:p>
    <w:p w:rsidR="0085611B" w:rsidRDefault="008979F6">
      <w:pPr>
        <w:spacing w:after="60"/>
        <w:ind w:left="720" w:hanging="432"/>
      </w:pPr>
      <w:r>
        <w:rPr>
          <w:rFonts w:cs="Times New Roman"/>
        </w:rPr>
        <w:t>1.  Calibrated XGBoost reaches 0.8067 accuracy, F1 0.8404 and ROC-AUC 0.8928 on 450 held-out synthetic students; Logistic Regression has the highest AUC (0.9106) and ties the best accuracy (0.8289), as expected for labels generated by a logistic rule.</w:t>
      </w:r>
    </w:p>
    <w:p w:rsidR="0085611B" w:rsidRDefault="008979F6">
      <w:pPr>
        <w:spacing w:after="60"/>
        <w:ind w:left="720" w:hanging="432"/>
      </w:pPr>
      <w:r>
        <w:rPr>
          <w:rFonts w:cs="Times New Roman"/>
        </w:rPr>
        <w:t xml:space="preserve">2.  The hybrid XGBoost + kNN of the base paper scores 0.8400, but only because its residual set is chosen with the true labels. With the label-free rule it scores 0.8089, one </w:t>
      </w:r>
      <w:r>
        <w:rPr>
          <w:rFonts w:cs="Times New Roman"/>
        </w:rPr>
        <w:lastRenderedPageBreak/>
        <w:t xml:space="preserve">student above XGBoost; over five splits the label-free hybrid (0.8142 ± 0.0180) </w:t>
      </w:r>
      <w:r>
        <w:rPr>
          <w:rFonts w:cs="Times New Roman"/>
        </w:rPr>
        <w:t>and calibrated XGBoost (0.8138 ± 0.0115) are indistinguishable.</w:t>
      </w:r>
    </w:p>
    <w:p w:rsidR="0085611B" w:rsidRDefault="008979F6">
      <w:pPr>
        <w:spacing w:after="60"/>
        <w:ind w:left="720" w:hanging="432"/>
      </w:pPr>
      <w:r>
        <w:rPr>
          <w:rFonts w:cs="Times New Roman"/>
        </w:rPr>
        <w:t>3.  The company-specific gap features (CGPA, technical and aptitude gap against the cutoff) and the number of backlogs carry most of the model's SHAP importance. This reflects how the data wer</w:t>
      </w:r>
      <w:r>
        <w:rPr>
          <w:rFonts w:cs="Times New Roman"/>
        </w:rPr>
        <w:t>e generated.</w:t>
      </w:r>
    </w:p>
    <w:p w:rsidR="0085611B" w:rsidRDefault="008979F6">
      <w:pPr>
        <w:spacing w:after="60"/>
        <w:ind w:left="720" w:hanging="432"/>
      </w:pPr>
      <w:r>
        <w:rPr>
          <w:rFonts w:cs="Times New Roman"/>
        </w:rPr>
        <w:t>4.  Calibration helps a little (Brier 0.1379 to 0.1352); the accuracy is flat from threshold 0.30 to 0.70, so the threshold trades precision (0.78 to 0.87) against recall (0.92 to 0.79).</w:t>
      </w:r>
    </w:p>
    <w:p w:rsidR="0085611B" w:rsidRDefault="008979F6">
      <w:pPr>
        <w:spacing w:after="60"/>
        <w:ind w:left="720" w:hanging="432"/>
      </w:pPr>
      <w:r>
        <w:rPr>
          <w:rFonts w:cs="Times New Roman"/>
        </w:rPr>
        <w:t>5.  The recommendation module gives 52 of 60 students ra</w:t>
      </w:r>
      <w:r>
        <w:rPr>
          <w:rFonts w:cs="Times New Roman"/>
        </w:rPr>
        <w:t>ted below 0.5 for their own target at least one better alternative, with a mean estimated gain of 43.7 percentage points; it favours Tier-3 companies and takes 3 to 8 seconds per request.</w:t>
      </w:r>
    </w:p>
    <w:p w:rsidR="0085611B" w:rsidRDefault="008979F6">
      <w:pPr>
        <w:spacing w:after="60"/>
        <w:ind w:left="720" w:hanging="432"/>
      </w:pPr>
      <w:r>
        <w:rPr>
          <w:rFonts w:cs="Times New Roman"/>
        </w:rPr>
        <w:t>6.  The software is sound for its purpose: all 46 behaviour checks a</w:t>
      </w:r>
      <w:r>
        <w:rPr>
          <w:rFonts w:cs="Times New Roman"/>
        </w:rPr>
        <w:t>nd the 15-check smoke test pass, input is validated, and hostile inputs are refused.</w:t>
      </w:r>
    </w:p>
    <w:p w:rsidR="0085611B" w:rsidRDefault="008979F6">
      <w:pPr>
        <w:pStyle w:val="Heading2"/>
      </w:pPr>
      <w:r>
        <w:t>1.4 Practical applications</w:t>
      </w:r>
    </w:p>
    <w:p w:rsidR="0085611B" w:rsidRDefault="008979F6">
      <w:pPr>
        <w:spacing w:after="60"/>
        <w:ind w:left="720" w:hanging="360"/>
      </w:pPr>
      <w:r>
        <w:rPr>
          <w:rFonts w:cs="Times New Roman"/>
        </w:rPr>
        <w:t xml:space="preserve">•  </w:t>
      </w:r>
      <w:r>
        <w:rPr>
          <w:rFonts w:cs="Times New Roman"/>
          <w:b/>
        </w:rPr>
        <w:t>A placement cell's planning tool.</w:t>
      </w:r>
      <w:r>
        <w:rPr>
          <w:rFonts w:cs="Times New Roman"/>
        </w:rPr>
        <w:t xml:space="preserve"> After training on a cell's own anonymised history, the officer dashboard shows which profile factors and which students are close to the decision boundary, so that training effort can be directed early.</w:t>
      </w:r>
    </w:p>
    <w:p w:rsidR="0085611B" w:rsidRDefault="008979F6">
      <w:pPr>
        <w:spacing w:after="60"/>
        <w:ind w:left="720" w:hanging="360"/>
      </w:pPr>
      <w:r>
        <w:rPr>
          <w:rFonts w:cs="Times New Roman"/>
        </w:rPr>
        <w:t xml:space="preserve">•  </w:t>
      </w:r>
      <w:r>
        <w:rPr>
          <w:rFonts w:cs="Times New Roman"/>
          <w:b/>
        </w:rPr>
        <w:t>A student self-assessment.</w:t>
      </w:r>
      <w:r>
        <w:rPr>
          <w:rFonts w:cs="Times New Roman"/>
        </w:rPr>
        <w:t xml:space="preserve"> A student can see the </w:t>
      </w:r>
      <w:r>
        <w:rPr>
          <w:rFonts w:cs="Times New Roman"/>
        </w:rPr>
        <w:t>probability for a target company and the specific gaps against its cutoffs, and compare alternatives.</w:t>
      </w:r>
    </w:p>
    <w:p w:rsidR="0085611B" w:rsidRDefault="008979F6">
      <w:pPr>
        <w:spacing w:after="60"/>
        <w:ind w:left="720" w:hanging="360"/>
      </w:pPr>
      <w:r>
        <w:rPr>
          <w:rFonts w:cs="Times New Roman"/>
        </w:rPr>
        <w:t xml:space="preserve">•  </w:t>
      </w:r>
      <w:r>
        <w:rPr>
          <w:rFonts w:cs="Times New Roman"/>
          <w:b/>
        </w:rPr>
        <w:t>A recruiter's first filter.</w:t>
      </w:r>
      <w:r>
        <w:rPr>
          <w:rFonts w:cs="Times New Roman"/>
        </w:rPr>
        <w:t xml:space="preserve"> The shortlist screen narrows a campus list by CGPA, aptitude and branch.</w:t>
      </w:r>
    </w:p>
    <w:p w:rsidR="0085611B" w:rsidRDefault="008979F6">
      <w:pPr>
        <w:spacing w:after="60"/>
        <w:ind w:left="720" w:hanging="360"/>
      </w:pPr>
      <w:r>
        <w:rPr>
          <w:rFonts w:cs="Times New Roman"/>
        </w:rPr>
        <w:t xml:space="preserve">•  </w:t>
      </w:r>
      <w:r>
        <w:rPr>
          <w:rFonts w:cs="Times New Roman"/>
          <w:b/>
        </w:rPr>
        <w:t>A teaching case.</w:t>
      </w:r>
      <w:r>
        <w:rPr>
          <w:rFonts w:cs="Times New Roman"/>
        </w:rPr>
        <w:t xml:space="preserve"> The project shows the whole cy</w:t>
      </w:r>
      <w:r>
        <w:rPr>
          <w:rFonts w:cs="Times New Roman"/>
        </w:rPr>
        <w:t>cle of data, features, comparison, calibration, explanation, recommendation and deployment, and shows how to check a published evaluation protocol for leakage.</w:t>
      </w:r>
    </w:p>
    <w:p w:rsidR="0085611B" w:rsidRDefault="008979F6">
      <w:pPr>
        <w:pStyle w:val="Heading2"/>
      </w:pPr>
      <w:r>
        <w:t>1.5 Known limitations</w:t>
      </w:r>
    </w:p>
    <w:p w:rsidR="0085611B" w:rsidRDefault="008979F6">
      <w:r>
        <w:rPr>
          <w:rFonts w:cs="Times New Roman"/>
        </w:rPr>
        <w:t>The system was not evaluated on real students, so no claim is made about r</w:t>
      </w:r>
      <w:r>
        <w:rPr>
          <w:rFonts w:cs="Times New Roman"/>
        </w:rPr>
        <w:t>eal placement accuracy. The reported hybrid gain depends on the true labels. The recommender can send weak profiles to the easiest companies and is slow. The API has no authentication and accepts unknown categories. Tips are fixed rules. The tests were wri</w:t>
      </w:r>
      <w:r>
        <w:rPr>
          <w:rFonts w:cs="Times New Roman"/>
        </w:rPr>
        <w:t xml:space="preserve">tten by the team and cover behaviour, not real-world performance. The system is a prototype for a placement cell to adapt </w:t>
      </w:r>
      <w:r>
        <w:rPr>
          <w:rFonts w:cs="Times New Roman"/>
        </w:rPr>
        <w:lastRenderedPageBreak/>
        <w:t>with its own data, not a validated decision tool, and its output must not be used to decide the fate of a student. The full list is li</w:t>
      </w:r>
      <w:r>
        <w:rPr>
          <w:rFonts w:cs="Times New Roman"/>
        </w:rPr>
        <w:t>mitations L1 to L14 in the scope and limitations document.</w:t>
      </w:r>
    </w:p>
    <w:p w:rsidR="0085611B" w:rsidRDefault="008979F6">
      <w:pPr>
        <w:pStyle w:val="Heading2"/>
      </w:pPr>
      <w:r>
        <w:t>1.6 Lessons learned</w:t>
      </w:r>
    </w:p>
    <w:p w:rsidR="0085611B" w:rsidRDefault="008979F6">
      <w:pPr>
        <w:spacing w:after="60"/>
        <w:ind w:left="720" w:hanging="360"/>
      </w:pPr>
      <w:r>
        <w:rPr>
          <w:rFonts w:cs="Times New Roman"/>
        </w:rPr>
        <w:t xml:space="preserve">•  </w:t>
      </w:r>
      <w:r>
        <w:rPr>
          <w:rFonts w:cs="Times New Roman"/>
          <w:b/>
        </w:rPr>
        <w:t>Check what a published evaluation needs at prediction time.</w:t>
      </w:r>
      <w:r>
        <w:rPr>
          <w:rFonts w:cs="Times New Roman"/>
        </w:rPr>
        <w:t xml:space="preserve"> The headline gain of a hybrid model vanished when the information that is available at serving time was the only i</w:t>
      </w:r>
      <w:r>
        <w:rPr>
          <w:rFonts w:cs="Times New Roman"/>
        </w:rPr>
        <w:t>nformation used. A rule that is defined with the answer in hand needs a label-free twin before it is reported.</w:t>
      </w:r>
    </w:p>
    <w:p w:rsidR="0085611B" w:rsidRDefault="008979F6">
      <w:pPr>
        <w:spacing w:after="60"/>
        <w:ind w:left="720" w:hanging="360"/>
      </w:pPr>
      <w:r>
        <w:rPr>
          <w:rFonts w:cs="Times New Roman"/>
        </w:rPr>
        <w:t xml:space="preserve">•  </w:t>
      </w:r>
      <w:r>
        <w:rPr>
          <w:rFonts w:cs="Times New Roman"/>
          <w:b/>
        </w:rPr>
        <w:t>Report the spread, not one draw.</w:t>
      </w:r>
      <w:r>
        <w:rPr>
          <w:rFonts w:cs="Times New Roman"/>
        </w:rPr>
        <w:t xml:space="preserve"> On 450 test students and five splits the standard deviation (1 to 2 points) was as large as most differences </w:t>
      </w:r>
      <w:r>
        <w:rPr>
          <w:rFonts w:cs="Times New Roman"/>
        </w:rPr>
        <w:t>between models; a single table would have suggested a ranking that does not exist.</w:t>
      </w:r>
    </w:p>
    <w:p w:rsidR="0085611B" w:rsidRDefault="008979F6">
      <w:pPr>
        <w:spacing w:after="60"/>
        <w:ind w:left="720" w:hanging="360"/>
      </w:pPr>
      <w:r>
        <w:rPr>
          <w:rFonts w:cs="Times New Roman"/>
        </w:rPr>
        <w:t xml:space="preserve">•  </w:t>
      </w:r>
      <w:r>
        <w:rPr>
          <w:rFonts w:cs="Times New Roman"/>
          <w:b/>
        </w:rPr>
        <w:t>A recommendation that maximises probability is not a good recommendation.</w:t>
      </w:r>
      <w:r>
        <w:rPr>
          <w:rFonts w:cs="Times New Roman"/>
        </w:rPr>
        <w:t xml:space="preserve"> Ranking by probability alone sends weak profiles to the easiest companies; the objective must in</w:t>
      </w:r>
      <w:r>
        <w:rPr>
          <w:rFonts w:cs="Times New Roman"/>
        </w:rPr>
        <w:t>clude what the student wants.</w:t>
      </w:r>
    </w:p>
    <w:p w:rsidR="0085611B" w:rsidRDefault="008979F6">
      <w:pPr>
        <w:pStyle w:val="Heading1"/>
        <w:pageBreakBefore/>
      </w:pPr>
      <w:r>
        <w:lastRenderedPageBreak/>
        <w:t>2. FUTURE SCOPE</w:t>
      </w:r>
    </w:p>
    <w:p w:rsidR="0085611B" w:rsidRDefault="008979F6">
      <w:pPr>
        <w:pStyle w:val="Heading2"/>
      </w:pPr>
      <w:r>
        <w:t>2.1 Improvements to the models and the data</w:t>
      </w:r>
    </w:p>
    <w:p w:rsidR="0085611B" w:rsidRDefault="008979F6">
      <w:pPr>
        <w:spacing w:after="60"/>
        <w:ind w:left="720" w:hanging="360"/>
      </w:pPr>
      <w:r>
        <w:rPr>
          <w:rFonts w:cs="Times New Roman"/>
        </w:rPr>
        <w:t xml:space="preserve">•  </w:t>
      </w:r>
      <w:r>
        <w:rPr>
          <w:rFonts w:cs="Times New Roman"/>
          <w:b/>
        </w:rPr>
        <w:t>Use real data first.</w:t>
      </w:r>
      <w:r>
        <w:rPr>
          <w:rFonts w:cs="Times New Roman"/>
        </w:rPr>
        <w:t xml:space="preserve"> Obtain anonymised placement records and recruiter requirements from the placement cell, retrain, and report the accuracy on a temporal split (</w:t>
      </w:r>
      <w:r>
        <w:rPr>
          <w:rFonts w:cs="Times New Roman"/>
        </w:rPr>
        <w:t>train on earlier years, test on the latest). This is the single most important missing measurement.</w:t>
      </w:r>
    </w:p>
    <w:p w:rsidR="0085611B" w:rsidRDefault="008979F6">
      <w:pPr>
        <w:spacing w:after="60"/>
        <w:ind w:left="720" w:hanging="360"/>
      </w:pPr>
      <w:r>
        <w:rPr>
          <w:rFonts w:cs="Times New Roman"/>
        </w:rPr>
        <w:t xml:space="preserve">•  </w:t>
      </w:r>
      <w:r>
        <w:rPr>
          <w:rFonts w:cs="Times New Roman"/>
          <w:b/>
        </w:rPr>
        <w:t>Train the residual refinement without labels.</w:t>
      </w:r>
      <w:r>
        <w:rPr>
          <w:rFonts w:cs="Times New Roman"/>
        </w:rPr>
        <w:t xml:space="preserve"> Learn a classifier that predicts which rows XGBoost gets wrong from features and probability, and apply the</w:t>
      </w:r>
      <w:r>
        <w:rPr>
          <w:rFonts w:cs="Times New Roman"/>
        </w:rPr>
        <w:t xml:space="preserve"> kNN or SVM only to those rows; report the gain on held-out data. This replaces the label-dependent rule of [2].</w:t>
      </w:r>
    </w:p>
    <w:p w:rsidR="0085611B" w:rsidRDefault="008979F6">
      <w:pPr>
        <w:spacing w:after="60"/>
        <w:ind w:left="720" w:hanging="360"/>
      </w:pPr>
      <w:r>
        <w:rPr>
          <w:rFonts w:cs="Times New Roman"/>
        </w:rPr>
        <w:t xml:space="preserve">•  </w:t>
      </w:r>
      <w:r>
        <w:rPr>
          <w:rFonts w:cs="Times New Roman"/>
          <w:b/>
        </w:rPr>
        <w:t>Re-examine the model choice.</w:t>
      </w:r>
      <w:r>
        <w:rPr>
          <w:rFonts w:cs="Times New Roman"/>
        </w:rPr>
        <w:t xml:space="preserve"> Compare gradient boosting with logistic regression, regularised trees and LightGBM [14] on real data, with repe</w:t>
      </w:r>
      <w:r>
        <w:rPr>
          <w:rFonts w:cs="Times New Roman"/>
        </w:rPr>
        <w:t>ated cross-validation, and test whether the hybrid adds value there.</w:t>
      </w:r>
    </w:p>
    <w:p w:rsidR="0085611B" w:rsidRDefault="008979F6">
      <w:pPr>
        <w:spacing w:after="60"/>
        <w:ind w:left="720" w:hanging="360"/>
      </w:pPr>
      <w:r>
        <w:rPr>
          <w:rFonts w:cs="Times New Roman"/>
        </w:rPr>
        <w:t xml:space="preserve">•  </w:t>
      </w:r>
      <w:r>
        <w:rPr>
          <w:rFonts w:cs="Times New Roman"/>
          <w:b/>
        </w:rPr>
        <w:t>Per-student explanations.</w:t>
      </w:r>
      <w:r>
        <w:rPr>
          <w:rFonts w:cs="Times New Roman"/>
        </w:rPr>
        <w:t xml:space="preserve"> Compute SHAP values for the student at hand [5] and rank the actions that raise the probability most, instead of the four fixed rules.</w:t>
      </w:r>
    </w:p>
    <w:p w:rsidR="0085611B" w:rsidRDefault="008979F6">
      <w:pPr>
        <w:spacing w:after="60"/>
        <w:ind w:left="720" w:hanging="360"/>
      </w:pPr>
      <w:r>
        <w:rPr>
          <w:rFonts w:cs="Times New Roman"/>
        </w:rPr>
        <w:t xml:space="preserve">•  </w:t>
      </w:r>
      <w:r>
        <w:rPr>
          <w:rFonts w:cs="Times New Roman"/>
          <w:b/>
        </w:rPr>
        <w:t>Fairness audit.</w:t>
      </w:r>
      <w:r>
        <w:rPr>
          <w:rFonts w:cs="Times New Roman"/>
        </w:rPr>
        <w:t xml:space="preserve"> Chec</w:t>
      </w:r>
      <w:r>
        <w:rPr>
          <w:rFonts w:cs="Times New Roman"/>
        </w:rPr>
        <w:t>k calibration and error rates across branch, gender and school; report differences before the system is used for any decision.</w:t>
      </w:r>
    </w:p>
    <w:p w:rsidR="0085611B" w:rsidRDefault="008979F6">
      <w:pPr>
        <w:pStyle w:val="Heading2"/>
      </w:pPr>
      <w:r>
        <w:t>2.2 Additional features</w:t>
      </w:r>
    </w:p>
    <w:p w:rsidR="0085611B" w:rsidRDefault="008979F6">
      <w:pPr>
        <w:spacing w:after="60"/>
        <w:ind w:left="720" w:hanging="360"/>
      </w:pPr>
      <w:r>
        <w:rPr>
          <w:rFonts w:cs="Times New Roman"/>
        </w:rPr>
        <w:t xml:space="preserve">•  </w:t>
      </w:r>
      <w:r>
        <w:rPr>
          <w:rFonts w:cs="Times New Roman"/>
          <w:b/>
        </w:rPr>
        <w:t>Better recommendation scoring.</w:t>
      </w:r>
      <w:r>
        <w:rPr>
          <w:rFonts w:cs="Times New Roman"/>
        </w:rPr>
        <w:t xml:space="preserve"> Combine probability with package, role fit, location and the student's </w:t>
      </w:r>
      <w:r>
        <w:rPr>
          <w:rFonts w:cs="Times New Roman"/>
        </w:rPr>
        <w:t>stated interests; explain why a company is excluded and avoid empty lists.</w:t>
      </w:r>
    </w:p>
    <w:p w:rsidR="0085611B" w:rsidRDefault="008979F6">
      <w:pPr>
        <w:spacing w:after="60"/>
        <w:ind w:left="720" w:hanging="360"/>
      </w:pPr>
      <w:r>
        <w:rPr>
          <w:rFonts w:cs="Times New Roman"/>
        </w:rPr>
        <w:t xml:space="preserve">•  </w:t>
      </w:r>
      <w:r>
        <w:rPr>
          <w:rFonts w:cs="Times New Roman"/>
          <w:b/>
        </w:rPr>
        <w:t>Batch prediction from a CSV file, PDF reports and e-mail</w:t>
      </w:r>
      <w:r>
        <w:rPr>
          <w:rFonts w:cs="Times New Roman"/>
        </w:rPr>
        <w:t>, as offered by the base paper [1].</w:t>
      </w:r>
    </w:p>
    <w:p w:rsidR="0085611B" w:rsidRDefault="008979F6">
      <w:pPr>
        <w:spacing w:after="60"/>
        <w:ind w:left="720" w:hanging="360"/>
      </w:pPr>
      <w:r>
        <w:rPr>
          <w:rFonts w:cs="Times New Roman"/>
        </w:rPr>
        <w:t xml:space="preserve">•  </w:t>
      </w:r>
      <w:r>
        <w:rPr>
          <w:rFonts w:cs="Times New Roman"/>
          <w:b/>
        </w:rPr>
        <w:t>Accounts and roles</w:t>
      </w:r>
      <w:r>
        <w:rPr>
          <w:rFonts w:cs="Times New Roman"/>
        </w:rPr>
        <w:t xml:space="preserve"> for students, officers and recruiters, with a student seeing onl</w:t>
      </w:r>
      <w:r>
        <w:rPr>
          <w:rFonts w:cs="Times New Roman"/>
        </w:rPr>
        <w:t>y their own data.</w:t>
      </w:r>
    </w:p>
    <w:p w:rsidR="0085611B" w:rsidRDefault="008979F6">
      <w:pPr>
        <w:spacing w:after="60"/>
        <w:ind w:left="720" w:hanging="360"/>
      </w:pPr>
      <w:r>
        <w:rPr>
          <w:rFonts w:cs="Times New Roman"/>
        </w:rPr>
        <w:t xml:space="preserve">•  </w:t>
      </w:r>
      <w:r>
        <w:rPr>
          <w:rFonts w:cs="Times New Roman"/>
          <w:b/>
        </w:rPr>
        <w:t>MySQL storage</w:t>
      </w:r>
      <w:r>
        <w:rPr>
          <w:rFonts w:cs="Times New Roman"/>
        </w:rPr>
        <w:t xml:space="preserve"> as named in the batch description, with an officer page to upload placement results and retrain.</w:t>
      </w:r>
    </w:p>
    <w:p w:rsidR="0085611B" w:rsidRDefault="008979F6">
      <w:pPr>
        <w:spacing w:after="60"/>
        <w:ind w:left="720" w:hanging="360"/>
      </w:pPr>
      <w:r>
        <w:rPr>
          <w:rFonts w:cs="Times New Roman"/>
        </w:rPr>
        <w:t xml:space="preserve">•  </w:t>
      </w:r>
      <w:r>
        <w:rPr>
          <w:rFonts w:cs="Times New Roman"/>
          <w:b/>
        </w:rPr>
        <w:t>Job-description matching</w:t>
      </w:r>
      <w:r>
        <w:rPr>
          <w:rFonts w:cs="Times New Roman"/>
        </w:rPr>
        <w:t>: represent requirements as vectors and match them with skill profiles.</w:t>
      </w:r>
    </w:p>
    <w:p w:rsidR="0085611B" w:rsidRDefault="008979F6">
      <w:pPr>
        <w:spacing w:after="60"/>
        <w:ind w:left="720" w:hanging="360"/>
      </w:pPr>
      <w:r>
        <w:rPr>
          <w:rFonts w:cs="Times New Roman"/>
        </w:rPr>
        <w:t xml:space="preserve">•  </w:t>
      </w:r>
      <w:r>
        <w:rPr>
          <w:rFonts w:cs="Times New Roman"/>
          <w:b/>
        </w:rPr>
        <w:t xml:space="preserve">Skill-improvement </w:t>
      </w:r>
      <w:r>
        <w:rPr>
          <w:rFonts w:cs="Times New Roman"/>
          <w:b/>
        </w:rPr>
        <w:t>planning</w:t>
      </w:r>
      <w:r>
        <w:rPr>
          <w:rFonts w:cs="Times New Roman"/>
        </w:rPr>
        <w:t>: turn a gap into a schedule of mock tests and courses and track progress over a term.</w:t>
      </w:r>
    </w:p>
    <w:p w:rsidR="0085611B" w:rsidRDefault="008979F6">
      <w:pPr>
        <w:pStyle w:val="Heading2"/>
      </w:pPr>
      <w:r>
        <w:lastRenderedPageBreak/>
        <w:t>2.3 Scalability and deployment</w:t>
      </w:r>
    </w:p>
    <w:p w:rsidR="0085611B" w:rsidRDefault="008979F6">
      <w:pPr>
        <w:spacing w:after="60"/>
        <w:ind w:left="720" w:hanging="360"/>
      </w:pPr>
      <w:r>
        <w:rPr>
          <w:rFonts w:cs="Times New Roman"/>
        </w:rPr>
        <w:t xml:space="preserve">•  </w:t>
      </w:r>
      <w:r>
        <w:rPr>
          <w:rFonts w:cs="Times New Roman"/>
          <w:b/>
        </w:rPr>
        <w:t>Cache the loaded artefacts</w:t>
      </w:r>
      <w:r>
        <w:rPr>
          <w:rFonts w:cs="Times New Roman"/>
        </w:rPr>
        <w:t xml:space="preserve"> once per process so that a recommendation takes tens of milliseconds, not seconds; score all candida</w:t>
      </w:r>
      <w:r>
        <w:rPr>
          <w:rFonts w:cs="Times New Roman"/>
        </w:rPr>
        <w:t>te rows in one vectorised call.</w:t>
      </w:r>
    </w:p>
    <w:p w:rsidR="0085611B" w:rsidRDefault="008979F6">
      <w:pPr>
        <w:spacing w:after="60"/>
        <w:ind w:left="720" w:hanging="360"/>
      </w:pPr>
      <w:r>
        <w:rPr>
          <w:rFonts w:cs="Times New Roman"/>
        </w:rPr>
        <w:t xml:space="preserve">•  </w:t>
      </w:r>
      <w:r>
        <w:rPr>
          <w:rFonts w:cs="Times New Roman"/>
          <w:b/>
        </w:rPr>
        <w:t>Pin library versions or export the models</w:t>
      </w:r>
      <w:r>
        <w:rPr>
          <w:rFonts w:cs="Times New Roman"/>
        </w:rPr>
        <w:t xml:space="preserve"> to a portable format; add a model registry with version and training-date metadata.</w:t>
      </w:r>
    </w:p>
    <w:p w:rsidR="0085611B" w:rsidRDefault="008979F6">
      <w:pPr>
        <w:spacing w:after="60"/>
        <w:ind w:left="720" w:hanging="360"/>
      </w:pPr>
      <w:r>
        <w:rPr>
          <w:rFonts w:cs="Times New Roman"/>
        </w:rPr>
        <w:t xml:space="preserve">•  </w:t>
      </w:r>
      <w:r>
        <w:rPr>
          <w:rFonts w:cs="Times New Roman"/>
          <w:b/>
        </w:rPr>
        <w:t>Container image and reverse proxy</w:t>
      </w:r>
      <w:r>
        <w:rPr>
          <w:rFonts w:cs="Times New Roman"/>
        </w:rPr>
        <w:t xml:space="preserve"> with authentication, HTTPS, rate limits and restricted origins before any network use.</w:t>
      </w:r>
    </w:p>
    <w:p w:rsidR="0085611B" w:rsidRDefault="008979F6">
      <w:pPr>
        <w:spacing w:after="60"/>
        <w:ind w:left="720" w:hanging="360"/>
      </w:pPr>
      <w:r>
        <w:rPr>
          <w:rFonts w:cs="Times New Roman"/>
        </w:rPr>
        <w:t xml:space="preserve">•  </w:t>
      </w:r>
      <w:r>
        <w:rPr>
          <w:rFonts w:cs="Times New Roman"/>
          <w:b/>
        </w:rPr>
        <w:t>Continuous testing.</w:t>
      </w:r>
      <w:r>
        <w:rPr>
          <w:rFonts w:cs="Times New Roman"/>
        </w:rPr>
        <w:t xml:space="preserve"> Run the 46 checks, the smoke test and the experiments script in a CI pipeline on every change, and add browser tests for the main screens.</w:t>
      </w:r>
    </w:p>
    <w:p w:rsidR="0085611B" w:rsidRDefault="008979F6">
      <w:pPr>
        <w:spacing w:after="60"/>
        <w:ind w:left="720" w:hanging="360"/>
      </w:pPr>
      <w:r>
        <w:rPr>
          <w:rFonts w:cs="Times New Roman"/>
        </w:rPr>
        <w:t xml:space="preserve">•  </w:t>
      </w:r>
      <w:r>
        <w:rPr>
          <w:rFonts w:cs="Times New Roman"/>
          <w:b/>
        </w:rPr>
        <w:t>Mon</w:t>
      </w:r>
      <w:r>
        <w:rPr>
          <w:rFonts w:cs="Times New Roman"/>
          <w:b/>
        </w:rPr>
        <w:t>itoring.</w:t>
      </w:r>
      <w:r>
        <w:rPr>
          <w:rFonts w:cs="Times New Roman"/>
        </w:rPr>
        <w:t xml:space="preserve"> Log prediction requests (without personal data), track the distribution of inputs and detect drift when a new batch of students arrives.</w:t>
      </w:r>
    </w:p>
    <w:p w:rsidR="0085611B" w:rsidRDefault="008979F6">
      <w:pPr>
        <w:pStyle w:val="Heading2"/>
      </w:pPr>
      <w:r>
        <w:t>2.4 Further research</w:t>
      </w:r>
    </w:p>
    <w:p w:rsidR="0085611B" w:rsidRDefault="008979F6">
      <w:pPr>
        <w:spacing w:after="60"/>
        <w:ind w:left="720" w:hanging="360"/>
      </w:pPr>
      <w:r>
        <w:rPr>
          <w:rFonts w:cs="Times New Roman"/>
        </w:rPr>
        <w:t>•  Study whether the label-dependence of residual refinement affects other published hybr</w:t>
      </w:r>
      <w:r>
        <w:rPr>
          <w:rFonts w:cs="Times New Roman"/>
        </w:rPr>
        <w:t>id classifiers, by re-evaluating them with a label-free selection rule.</w:t>
      </w:r>
    </w:p>
    <w:p w:rsidR="0085611B" w:rsidRDefault="008979F6">
      <w:pPr>
        <w:spacing w:after="60"/>
        <w:ind w:left="720" w:hanging="360"/>
      </w:pPr>
      <w:r>
        <w:rPr>
          <w:rFonts w:cs="Times New Roman"/>
        </w:rPr>
        <w:t>•  Test counterfactual recommendations: whether a student who improves the recommended gap actually moves in probability, using real longitudinal records.</w:t>
      </w:r>
    </w:p>
    <w:p w:rsidR="0085611B" w:rsidRDefault="008979F6">
      <w:pPr>
        <w:spacing w:after="60"/>
        <w:ind w:left="720" w:hanging="360"/>
      </w:pPr>
      <w:r>
        <w:rPr>
          <w:rFonts w:cs="Times New Roman"/>
        </w:rPr>
        <w:t>•  Combine placement predicti</w:t>
      </w:r>
      <w:r>
        <w:rPr>
          <w:rFonts w:cs="Times New Roman"/>
        </w:rPr>
        <w:t>on with salary or package prediction (a regression task) to rank alternatives by expected value and not only by probability.</w:t>
      </w:r>
    </w:p>
    <w:p w:rsidR="0085611B" w:rsidRDefault="008979F6">
      <w:pPr>
        <w:spacing w:after="60"/>
        <w:ind w:left="720" w:hanging="360"/>
      </w:pPr>
      <w:r>
        <w:rPr>
          <w:rFonts w:cs="Times New Roman"/>
        </w:rPr>
        <w:t>•  Run a user study with students, officers and recruiters to measure whether the dashboard changes how training is planned.</w:t>
      </w:r>
    </w:p>
    <w:p w:rsidR="0085611B" w:rsidRDefault="008979F6">
      <w:pPr>
        <w:pStyle w:val="Heading2"/>
      </w:pPr>
      <w:r>
        <w:t>2.5 Su</w:t>
      </w:r>
      <w:r>
        <w:t>ggested roadmap</w:t>
      </w:r>
    </w:p>
    <w:p w:rsidR="0085611B" w:rsidRDefault="008979F6">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A sequence in which the work above could be done</w:t>
      </w:r>
    </w:p>
    <w:tbl>
      <w:tblPr>
        <w:tblStyle w:val="TableGrid"/>
        <w:tblW w:w="0" w:type="auto"/>
        <w:jc w:val="center"/>
        <w:tblLook w:val="04A0" w:firstRow="1" w:lastRow="0" w:firstColumn="1" w:lastColumn="0" w:noHBand="0" w:noVBand="1"/>
      </w:tblPr>
      <w:tblGrid>
        <w:gridCol w:w="860"/>
        <w:gridCol w:w="3969"/>
        <w:gridCol w:w="3128"/>
        <w:gridCol w:w="1429"/>
      </w:tblGrid>
      <w:tr w:rsidR="0085611B">
        <w:trPr>
          <w:cantSplit/>
          <w:tblHeader/>
          <w:jc w:val="center"/>
        </w:trPr>
        <w:tc>
          <w:tcPr>
            <w:tcW w:w="864" w:type="dxa"/>
            <w:shd w:val="clear" w:color="auto" w:fill="1B2A41"/>
          </w:tcPr>
          <w:p w:rsidR="0085611B" w:rsidRDefault="008979F6">
            <w:pPr>
              <w:spacing w:after="40" w:line="240" w:lineRule="auto"/>
              <w:jc w:val="center"/>
            </w:pPr>
            <w:r>
              <w:rPr>
                <w:rFonts w:cs="Times New Roman"/>
                <w:b/>
                <w:color w:val="FFFFFF"/>
                <w:sz w:val="19"/>
              </w:rPr>
              <w:t>Phase</w:t>
            </w:r>
          </w:p>
        </w:tc>
        <w:tc>
          <w:tcPr>
            <w:tcW w:w="4032" w:type="dxa"/>
            <w:shd w:val="clear" w:color="auto" w:fill="1B2A41"/>
          </w:tcPr>
          <w:p w:rsidR="0085611B" w:rsidRDefault="008979F6">
            <w:pPr>
              <w:spacing w:after="40" w:line="240" w:lineRule="auto"/>
              <w:jc w:val="center"/>
            </w:pPr>
            <w:r>
              <w:rPr>
                <w:rFonts w:cs="Times New Roman"/>
                <w:b/>
                <w:color w:val="FFFFFF"/>
                <w:sz w:val="19"/>
              </w:rPr>
              <w:t>Work</w:t>
            </w:r>
          </w:p>
        </w:tc>
        <w:tc>
          <w:tcPr>
            <w:tcW w:w="3168" w:type="dxa"/>
            <w:shd w:val="clear" w:color="auto" w:fill="1B2A41"/>
          </w:tcPr>
          <w:p w:rsidR="0085611B" w:rsidRDefault="008979F6">
            <w:pPr>
              <w:spacing w:after="40" w:line="240" w:lineRule="auto"/>
              <w:jc w:val="center"/>
            </w:pPr>
            <w:r>
              <w:rPr>
                <w:rFonts w:cs="Times New Roman"/>
                <w:b/>
                <w:color w:val="FFFFFF"/>
                <w:sz w:val="19"/>
              </w:rPr>
              <w:t>Outcome</w:t>
            </w:r>
          </w:p>
        </w:tc>
        <w:tc>
          <w:tcPr>
            <w:tcW w:w="1440" w:type="dxa"/>
            <w:shd w:val="clear" w:color="auto" w:fill="1B2A41"/>
          </w:tcPr>
          <w:p w:rsidR="0085611B" w:rsidRDefault="008979F6">
            <w:pPr>
              <w:spacing w:after="40" w:line="240" w:lineRule="auto"/>
              <w:jc w:val="center"/>
            </w:pPr>
            <w:r>
              <w:rPr>
                <w:rFonts w:cs="Times New Roman"/>
                <w:b/>
                <w:color w:val="FFFFFF"/>
                <w:sz w:val="19"/>
              </w:rPr>
              <w:t>Effort</w:t>
            </w:r>
          </w:p>
        </w:tc>
      </w:tr>
      <w:tr w:rsidR="0085611B">
        <w:trPr>
          <w:cantSplit/>
          <w:jc w:val="center"/>
        </w:trPr>
        <w:tc>
          <w:tcPr>
            <w:tcW w:w="864" w:type="dxa"/>
          </w:tcPr>
          <w:p w:rsidR="0085611B" w:rsidRDefault="008979F6">
            <w:pPr>
              <w:spacing w:after="40" w:line="240" w:lineRule="auto"/>
              <w:jc w:val="center"/>
            </w:pPr>
            <w:r>
              <w:rPr>
                <w:rFonts w:cs="Times New Roman"/>
                <w:sz w:val="19"/>
              </w:rPr>
              <w:t>1</w:t>
            </w:r>
          </w:p>
        </w:tc>
        <w:tc>
          <w:tcPr>
            <w:tcW w:w="4032" w:type="dxa"/>
          </w:tcPr>
          <w:p w:rsidR="0085611B" w:rsidRDefault="008979F6">
            <w:pPr>
              <w:spacing w:after="40" w:line="240" w:lineRule="auto"/>
              <w:jc w:val="left"/>
            </w:pPr>
            <w:r>
              <w:rPr>
                <w:rFonts w:cs="Times New Roman"/>
                <w:sz w:val="19"/>
              </w:rPr>
              <w:t>Cache loaded artefacts; validate branch and role against the training categories; explain empty lists</w:t>
            </w:r>
          </w:p>
        </w:tc>
        <w:tc>
          <w:tcPr>
            <w:tcW w:w="3168" w:type="dxa"/>
          </w:tcPr>
          <w:p w:rsidR="0085611B" w:rsidRDefault="008979F6">
            <w:pPr>
              <w:spacing w:after="40" w:line="240" w:lineRule="auto"/>
              <w:jc w:val="left"/>
            </w:pPr>
            <w:r>
              <w:rPr>
                <w:rFonts w:cs="Times New Roman"/>
                <w:sz w:val="19"/>
              </w:rPr>
              <w:t xml:space="preserve">Recommendation in tens of </w:t>
            </w:r>
            <w:r>
              <w:rPr>
                <w:rFonts w:cs="Times New Roman"/>
                <w:sz w:val="19"/>
              </w:rPr>
              <w:t>milliseconds; no silent unknown categories</w:t>
            </w:r>
          </w:p>
        </w:tc>
        <w:tc>
          <w:tcPr>
            <w:tcW w:w="1440" w:type="dxa"/>
          </w:tcPr>
          <w:p w:rsidR="0085611B" w:rsidRDefault="008979F6">
            <w:pPr>
              <w:spacing w:after="40" w:line="240" w:lineRule="auto"/>
              <w:jc w:val="center"/>
            </w:pPr>
            <w:r>
              <w:rPr>
                <w:rFonts w:cs="Times New Roman"/>
                <w:sz w:val="19"/>
              </w:rPr>
              <w:t>Days</w:t>
            </w:r>
          </w:p>
        </w:tc>
      </w:tr>
      <w:tr w:rsidR="0085611B">
        <w:trPr>
          <w:cantSplit/>
          <w:jc w:val="center"/>
        </w:trPr>
        <w:tc>
          <w:tcPr>
            <w:tcW w:w="864" w:type="dxa"/>
          </w:tcPr>
          <w:p w:rsidR="0085611B" w:rsidRDefault="008979F6">
            <w:pPr>
              <w:spacing w:after="40" w:line="240" w:lineRule="auto"/>
              <w:jc w:val="center"/>
            </w:pPr>
            <w:r>
              <w:rPr>
                <w:rFonts w:cs="Times New Roman"/>
                <w:sz w:val="19"/>
              </w:rPr>
              <w:t>2</w:t>
            </w:r>
          </w:p>
        </w:tc>
        <w:tc>
          <w:tcPr>
            <w:tcW w:w="4032" w:type="dxa"/>
          </w:tcPr>
          <w:p w:rsidR="0085611B" w:rsidRDefault="008979F6">
            <w:pPr>
              <w:spacing w:after="40" w:line="240" w:lineRule="auto"/>
              <w:jc w:val="left"/>
            </w:pPr>
            <w:r>
              <w:rPr>
                <w:rFonts w:cs="Times New Roman"/>
                <w:sz w:val="19"/>
              </w:rPr>
              <w:t>Collect anonymised placement history and company requirements from the placement cell; retrain; temporal test</w:t>
            </w:r>
          </w:p>
        </w:tc>
        <w:tc>
          <w:tcPr>
            <w:tcW w:w="3168" w:type="dxa"/>
          </w:tcPr>
          <w:p w:rsidR="0085611B" w:rsidRDefault="008979F6">
            <w:pPr>
              <w:spacing w:after="40" w:line="240" w:lineRule="auto"/>
              <w:jc w:val="left"/>
            </w:pPr>
            <w:r>
              <w:rPr>
                <w:rFonts w:cs="Times New Roman"/>
                <w:sz w:val="19"/>
              </w:rPr>
              <w:t>The first real accuracy figure</w:t>
            </w:r>
          </w:p>
        </w:tc>
        <w:tc>
          <w:tcPr>
            <w:tcW w:w="1440" w:type="dxa"/>
          </w:tcPr>
          <w:p w:rsidR="0085611B" w:rsidRDefault="008979F6">
            <w:pPr>
              <w:spacing w:after="40" w:line="240" w:lineRule="auto"/>
              <w:jc w:val="center"/>
            </w:pPr>
            <w:r>
              <w:rPr>
                <w:rFonts w:cs="Times New Roman"/>
                <w:sz w:val="19"/>
              </w:rPr>
              <w:t>Weeks, depends on data access</w:t>
            </w:r>
          </w:p>
        </w:tc>
      </w:tr>
      <w:tr w:rsidR="0085611B">
        <w:trPr>
          <w:cantSplit/>
          <w:jc w:val="center"/>
        </w:trPr>
        <w:tc>
          <w:tcPr>
            <w:tcW w:w="864" w:type="dxa"/>
          </w:tcPr>
          <w:p w:rsidR="0085611B" w:rsidRDefault="008979F6">
            <w:pPr>
              <w:spacing w:after="40" w:line="240" w:lineRule="auto"/>
              <w:jc w:val="center"/>
            </w:pPr>
            <w:r>
              <w:rPr>
                <w:rFonts w:cs="Times New Roman"/>
                <w:sz w:val="19"/>
              </w:rPr>
              <w:t>3</w:t>
            </w:r>
          </w:p>
        </w:tc>
        <w:tc>
          <w:tcPr>
            <w:tcW w:w="4032" w:type="dxa"/>
          </w:tcPr>
          <w:p w:rsidR="0085611B" w:rsidRDefault="008979F6">
            <w:pPr>
              <w:spacing w:after="40" w:line="240" w:lineRule="auto"/>
              <w:jc w:val="left"/>
            </w:pPr>
            <w:r>
              <w:rPr>
                <w:rFonts w:cs="Times New Roman"/>
                <w:sz w:val="19"/>
              </w:rPr>
              <w:t xml:space="preserve">Label-free residual selection; </w:t>
            </w:r>
            <w:r>
              <w:rPr>
                <w:rFonts w:cs="Times New Roman"/>
                <w:sz w:val="19"/>
              </w:rPr>
              <w:t>compare with logistic regression and LightGBM [14]</w:t>
            </w:r>
          </w:p>
        </w:tc>
        <w:tc>
          <w:tcPr>
            <w:tcW w:w="3168" w:type="dxa"/>
          </w:tcPr>
          <w:p w:rsidR="0085611B" w:rsidRDefault="008979F6">
            <w:pPr>
              <w:spacing w:after="40" w:line="240" w:lineRule="auto"/>
              <w:jc w:val="left"/>
            </w:pPr>
            <w:r>
              <w:rPr>
                <w:rFonts w:cs="Times New Roman"/>
                <w:sz w:val="19"/>
              </w:rPr>
              <w:t>A defensible statement about the value of the hybrid</w:t>
            </w:r>
          </w:p>
        </w:tc>
        <w:tc>
          <w:tcPr>
            <w:tcW w:w="1440" w:type="dxa"/>
          </w:tcPr>
          <w:p w:rsidR="0085611B" w:rsidRDefault="008979F6">
            <w:pPr>
              <w:spacing w:after="40" w:line="240" w:lineRule="auto"/>
              <w:jc w:val="center"/>
            </w:pPr>
            <w:r>
              <w:rPr>
                <w:rFonts w:cs="Times New Roman"/>
                <w:sz w:val="19"/>
              </w:rPr>
              <w:t>Weeks</w:t>
            </w:r>
          </w:p>
        </w:tc>
      </w:tr>
      <w:tr w:rsidR="0085611B">
        <w:trPr>
          <w:cantSplit/>
          <w:jc w:val="center"/>
        </w:trPr>
        <w:tc>
          <w:tcPr>
            <w:tcW w:w="864" w:type="dxa"/>
          </w:tcPr>
          <w:p w:rsidR="0085611B" w:rsidRDefault="008979F6">
            <w:pPr>
              <w:spacing w:after="40" w:line="240" w:lineRule="auto"/>
              <w:jc w:val="center"/>
            </w:pPr>
            <w:r>
              <w:rPr>
                <w:rFonts w:cs="Times New Roman"/>
                <w:sz w:val="19"/>
              </w:rPr>
              <w:t>4</w:t>
            </w:r>
          </w:p>
        </w:tc>
        <w:tc>
          <w:tcPr>
            <w:tcW w:w="4032" w:type="dxa"/>
          </w:tcPr>
          <w:p w:rsidR="0085611B" w:rsidRDefault="008979F6">
            <w:pPr>
              <w:spacing w:after="40" w:line="240" w:lineRule="auto"/>
              <w:jc w:val="left"/>
            </w:pPr>
            <w:r>
              <w:rPr>
                <w:rFonts w:cs="Times New Roman"/>
                <w:sz w:val="19"/>
              </w:rPr>
              <w:t>Accounts, roles, MySQL, CSV batch prediction, PDF and e-mail reports</w:t>
            </w:r>
          </w:p>
        </w:tc>
        <w:tc>
          <w:tcPr>
            <w:tcW w:w="3168" w:type="dxa"/>
          </w:tcPr>
          <w:p w:rsidR="0085611B" w:rsidRDefault="008979F6">
            <w:pPr>
              <w:spacing w:after="40" w:line="240" w:lineRule="auto"/>
              <w:jc w:val="left"/>
            </w:pPr>
            <w:r>
              <w:rPr>
                <w:rFonts w:cs="Times New Roman"/>
                <w:sz w:val="19"/>
              </w:rPr>
              <w:t>Parity with the base paper [1] and a multi-user deployment</w:t>
            </w:r>
          </w:p>
        </w:tc>
        <w:tc>
          <w:tcPr>
            <w:tcW w:w="1440" w:type="dxa"/>
          </w:tcPr>
          <w:p w:rsidR="0085611B" w:rsidRDefault="008979F6">
            <w:pPr>
              <w:spacing w:after="40" w:line="240" w:lineRule="auto"/>
              <w:jc w:val="center"/>
            </w:pPr>
            <w:r>
              <w:rPr>
                <w:rFonts w:cs="Times New Roman"/>
                <w:sz w:val="19"/>
              </w:rPr>
              <w:t>Weeks to months</w:t>
            </w:r>
          </w:p>
        </w:tc>
      </w:tr>
      <w:tr w:rsidR="0085611B">
        <w:trPr>
          <w:cantSplit/>
          <w:jc w:val="center"/>
        </w:trPr>
        <w:tc>
          <w:tcPr>
            <w:tcW w:w="864" w:type="dxa"/>
          </w:tcPr>
          <w:p w:rsidR="0085611B" w:rsidRDefault="008979F6">
            <w:pPr>
              <w:spacing w:after="40" w:line="240" w:lineRule="auto"/>
              <w:jc w:val="center"/>
            </w:pPr>
            <w:r>
              <w:rPr>
                <w:rFonts w:cs="Times New Roman"/>
                <w:sz w:val="19"/>
              </w:rPr>
              <w:t>5</w:t>
            </w:r>
          </w:p>
        </w:tc>
        <w:tc>
          <w:tcPr>
            <w:tcW w:w="4032" w:type="dxa"/>
          </w:tcPr>
          <w:p w:rsidR="0085611B" w:rsidRDefault="008979F6">
            <w:pPr>
              <w:spacing w:after="40" w:line="240" w:lineRule="auto"/>
              <w:jc w:val="left"/>
            </w:pPr>
            <w:r>
              <w:rPr>
                <w:rFonts w:cs="Times New Roman"/>
                <w:sz w:val="19"/>
              </w:rPr>
              <w:t>Per-student explanations, richer recommendation scoring, fairness audit</w:t>
            </w:r>
          </w:p>
        </w:tc>
        <w:tc>
          <w:tcPr>
            <w:tcW w:w="3168" w:type="dxa"/>
          </w:tcPr>
          <w:p w:rsidR="0085611B" w:rsidRDefault="008979F6">
            <w:pPr>
              <w:spacing w:after="40" w:line="240" w:lineRule="auto"/>
              <w:jc w:val="left"/>
            </w:pPr>
            <w:r>
              <w:rPr>
                <w:rFonts w:cs="Times New Roman"/>
                <w:sz w:val="19"/>
              </w:rPr>
              <w:t>Advice a student can act on; evidence of equal treatment</w:t>
            </w:r>
          </w:p>
        </w:tc>
        <w:tc>
          <w:tcPr>
            <w:tcW w:w="1440" w:type="dxa"/>
          </w:tcPr>
          <w:p w:rsidR="0085611B" w:rsidRDefault="008979F6">
            <w:pPr>
              <w:spacing w:after="40" w:line="240" w:lineRule="auto"/>
              <w:jc w:val="center"/>
            </w:pPr>
            <w:r>
              <w:rPr>
                <w:rFonts w:cs="Times New Roman"/>
                <w:sz w:val="19"/>
              </w:rPr>
              <w:t>Months</w:t>
            </w:r>
          </w:p>
        </w:tc>
      </w:tr>
      <w:tr w:rsidR="0085611B">
        <w:trPr>
          <w:cantSplit/>
          <w:jc w:val="center"/>
        </w:trPr>
        <w:tc>
          <w:tcPr>
            <w:tcW w:w="864" w:type="dxa"/>
          </w:tcPr>
          <w:p w:rsidR="0085611B" w:rsidRDefault="008979F6">
            <w:pPr>
              <w:spacing w:after="40" w:line="240" w:lineRule="auto"/>
              <w:jc w:val="center"/>
            </w:pPr>
            <w:r>
              <w:rPr>
                <w:rFonts w:cs="Times New Roman"/>
                <w:sz w:val="19"/>
              </w:rPr>
              <w:t>6</w:t>
            </w:r>
          </w:p>
        </w:tc>
        <w:tc>
          <w:tcPr>
            <w:tcW w:w="4032" w:type="dxa"/>
          </w:tcPr>
          <w:p w:rsidR="0085611B" w:rsidRDefault="008979F6">
            <w:pPr>
              <w:spacing w:after="40" w:line="240" w:lineRule="auto"/>
              <w:jc w:val="left"/>
            </w:pPr>
            <w:r>
              <w:rPr>
                <w:rFonts w:cs="Times New Roman"/>
                <w:sz w:val="19"/>
              </w:rPr>
              <w:t>Pilot with a placement cell and a user study</w:t>
            </w:r>
          </w:p>
        </w:tc>
        <w:tc>
          <w:tcPr>
            <w:tcW w:w="3168" w:type="dxa"/>
          </w:tcPr>
          <w:p w:rsidR="0085611B" w:rsidRDefault="008979F6">
            <w:pPr>
              <w:spacing w:after="40" w:line="240" w:lineRule="auto"/>
              <w:jc w:val="left"/>
            </w:pPr>
            <w:r>
              <w:rPr>
                <w:rFonts w:cs="Times New Roman"/>
                <w:sz w:val="19"/>
              </w:rPr>
              <w:t>Evidence that the tool changes planning</w:t>
            </w:r>
          </w:p>
        </w:tc>
        <w:tc>
          <w:tcPr>
            <w:tcW w:w="1440" w:type="dxa"/>
          </w:tcPr>
          <w:p w:rsidR="0085611B" w:rsidRDefault="008979F6">
            <w:pPr>
              <w:spacing w:after="40" w:line="240" w:lineRule="auto"/>
              <w:jc w:val="center"/>
            </w:pPr>
            <w:r>
              <w:rPr>
                <w:rFonts w:cs="Times New Roman"/>
                <w:sz w:val="19"/>
              </w:rPr>
              <w:t>A placement season</w:t>
            </w:r>
          </w:p>
        </w:tc>
      </w:tr>
    </w:tbl>
    <w:p w:rsidR="0085611B" w:rsidRDefault="0085611B">
      <w:pPr>
        <w:spacing w:after="120" w:line="192" w:lineRule="auto"/>
      </w:pPr>
    </w:p>
    <w:p w:rsidR="0085611B" w:rsidRDefault="008979F6">
      <w:pPr>
        <w:pStyle w:val="Heading1"/>
        <w:pageBreakBefore/>
      </w:pPr>
      <w:r>
        <w:lastRenderedPageBreak/>
        <w:t xml:space="preserve">3. </w:t>
      </w:r>
      <w:r>
        <w:t>REFERENCES</w:t>
      </w:r>
    </w:p>
    <w:p w:rsidR="0085611B" w:rsidRDefault="008979F6">
      <w:pPr>
        <w:spacing w:after="100" w:line="276" w:lineRule="auto"/>
        <w:ind w:left="648" w:hanging="648"/>
      </w:pPr>
      <w:r>
        <w:rPr>
          <w:rFonts w:cs="Times New Roman"/>
          <w:sz w:val="20"/>
        </w:rPr>
        <w:t>[1]  M. Prasanna Kumari, B. Punith, M. Srinath, P. Koushik and Y. Gourav, "Student placement prediction system using machine learning," Int. J. Eng. Technol. Manage. Sci. (IJETMS), vol. 10, no. 3, pp. 47-51, May-Jun. 2026, doi: 10.46647/ijetms.2</w:t>
      </w:r>
      <w:r>
        <w:rPr>
          <w:rFonts w:cs="Times New Roman"/>
          <w:sz w:val="20"/>
        </w:rPr>
        <w:t>026.v10i03.008.</w:t>
      </w:r>
    </w:p>
    <w:p w:rsidR="0085611B" w:rsidRDefault="008979F6">
      <w:pPr>
        <w:spacing w:after="100" w:line="276" w:lineRule="auto"/>
        <w:ind w:left="648" w:hanging="648"/>
      </w:pPr>
      <w:r>
        <w:rPr>
          <w:rFonts w:cs="Times New Roman"/>
          <w:sz w:val="20"/>
        </w:rPr>
        <w:t>[2]  M. Heidari Fard and E. Tabrizi, "A hybrid machine learning approach for graduate admission prediction and combined university-program recommendation," arXiv:2603.29881 [cs.IR], Feb. 2026.</w:t>
      </w:r>
    </w:p>
    <w:p w:rsidR="0085611B" w:rsidRDefault="008979F6">
      <w:pPr>
        <w:spacing w:after="100" w:line="276" w:lineRule="auto"/>
        <w:ind w:left="648" w:hanging="648"/>
      </w:pPr>
      <w:r>
        <w:rPr>
          <w:rFonts w:cs="Times New Roman"/>
          <w:sz w:val="20"/>
        </w:rPr>
        <w:t>[3]  T. Chen and C. Guestrin, "XGBoost: A scala</w:t>
      </w:r>
      <w:r>
        <w:rPr>
          <w:rFonts w:cs="Times New Roman"/>
          <w:sz w:val="20"/>
        </w:rPr>
        <w:t>ble tree boosting system," in Proc. 22nd ACM SIGKDD Int. Conf. Knowl. Discovery Data Mining, San Francisco, CA, USA, Aug. 2016, pp. 785-794.</w:t>
      </w:r>
    </w:p>
    <w:p w:rsidR="0085611B" w:rsidRDefault="008979F6">
      <w:pPr>
        <w:spacing w:after="100" w:line="276" w:lineRule="auto"/>
        <w:ind w:left="648" w:hanging="648"/>
      </w:pPr>
      <w:r>
        <w:rPr>
          <w:rFonts w:cs="Times New Roman"/>
          <w:sz w:val="20"/>
        </w:rPr>
        <w:t xml:space="preserve">[4]  J. C. Platt, "Probabilistic outputs for support vector machines and comparisons to regularized likelihood </w:t>
      </w:r>
      <w:r>
        <w:rPr>
          <w:rFonts w:cs="Times New Roman"/>
          <w:sz w:val="20"/>
        </w:rPr>
        <w:t>methods," in Advances in Large Margin Classifiers, A. J. Smola, P. Bartlett, B. Scholkopf and D. Schuurmans, Eds. Cambridge, MA, USA: MIT Press, 1999, pp. 61-74.</w:t>
      </w:r>
    </w:p>
    <w:p w:rsidR="0085611B" w:rsidRDefault="008979F6">
      <w:pPr>
        <w:spacing w:after="100" w:line="276" w:lineRule="auto"/>
        <w:ind w:left="648" w:hanging="648"/>
      </w:pPr>
      <w:r>
        <w:rPr>
          <w:rFonts w:cs="Times New Roman"/>
          <w:sz w:val="20"/>
        </w:rPr>
        <w:t xml:space="preserve">[5]  S. M. Lundberg and S.-I. Lee, "A unified approach to interpreting model predictions," in </w:t>
      </w:r>
      <w:r>
        <w:rPr>
          <w:rFonts w:cs="Times New Roman"/>
          <w:sz w:val="20"/>
        </w:rPr>
        <w:t>Advances in Neural Information Processing Systems 30 (NIPS 2017), Long Beach, CA, USA, Dec. 2017, pp. 4765-4774.</w:t>
      </w:r>
    </w:p>
    <w:p w:rsidR="0085611B" w:rsidRDefault="008979F6">
      <w:pPr>
        <w:spacing w:after="100" w:line="276" w:lineRule="auto"/>
        <w:ind w:left="648" w:hanging="648"/>
      </w:pPr>
      <w:r>
        <w:rPr>
          <w:rFonts w:cs="Times New Roman"/>
          <w:sz w:val="20"/>
        </w:rPr>
        <w:t>[6]  F. Pedregosa et al., "Scikit-learn: Machine learning in Python," J. Mach. Learn. Res., vol. 12, pp. 2825-2830, Oct. 2011.</w:t>
      </w:r>
    </w:p>
    <w:p w:rsidR="0085611B" w:rsidRDefault="008979F6">
      <w:pPr>
        <w:spacing w:after="100" w:line="276" w:lineRule="auto"/>
        <w:ind w:left="648" w:hanging="648"/>
      </w:pPr>
      <w:r>
        <w:rPr>
          <w:rFonts w:cs="Times New Roman"/>
          <w:sz w:val="20"/>
        </w:rPr>
        <w:t>[7]  T. Cover an</w:t>
      </w:r>
      <w:r>
        <w:rPr>
          <w:rFonts w:cs="Times New Roman"/>
          <w:sz w:val="20"/>
        </w:rPr>
        <w:t>d P. Hart, "Nearest neighbor pattern classification," IEEE Trans. Inf. Theory, vol. 13, no. 1, pp. 21-27, Jan. 1967.</w:t>
      </w:r>
    </w:p>
    <w:p w:rsidR="0085611B" w:rsidRDefault="008979F6">
      <w:pPr>
        <w:spacing w:after="100" w:line="276" w:lineRule="auto"/>
        <w:ind w:left="648" w:hanging="648"/>
      </w:pPr>
      <w:r>
        <w:rPr>
          <w:rFonts w:cs="Times New Roman"/>
          <w:sz w:val="20"/>
        </w:rPr>
        <w:t>[8]  G. W. Brier, "Verification of forecasts expressed in terms of probability," Mon. Weather Rev., vol. 78, no. 1, pp. 1-3, Jan. 1950.</w:t>
      </w:r>
    </w:p>
    <w:p w:rsidR="0085611B" w:rsidRDefault="008979F6">
      <w:pPr>
        <w:spacing w:after="100" w:line="276" w:lineRule="auto"/>
        <w:ind w:left="648" w:hanging="648"/>
      </w:pPr>
      <w:r>
        <w:rPr>
          <w:rFonts w:cs="Times New Roman"/>
          <w:sz w:val="20"/>
        </w:rPr>
        <w:t>[9]</w:t>
      </w:r>
      <w:r>
        <w:rPr>
          <w:rFonts w:cs="Times New Roman"/>
          <w:sz w:val="20"/>
        </w:rPr>
        <w:t xml:space="preserve">  A. Niculescu-Mizil and R. Caruana, "Predicting good probabilities with supervised learning," in Proc. 22nd Int. Conf. Mach. Learn. (ICML), Bonn, Germany, Aug. 2005, pp. 625-632.</w:t>
      </w:r>
    </w:p>
    <w:p w:rsidR="0085611B" w:rsidRDefault="008979F6">
      <w:pPr>
        <w:spacing w:after="100" w:line="276" w:lineRule="auto"/>
        <w:ind w:left="648" w:hanging="648"/>
      </w:pPr>
      <w:r>
        <w:rPr>
          <w:rFonts w:cs="Times New Roman"/>
          <w:sz w:val="20"/>
        </w:rPr>
        <w:t xml:space="preserve">[10]  L. Breiman, "Random forests," Mach. Learn., vol. 45, no. 1, pp. 5-32, </w:t>
      </w:r>
      <w:r>
        <w:rPr>
          <w:rFonts w:cs="Times New Roman"/>
          <w:sz w:val="20"/>
        </w:rPr>
        <w:t>Oct. 2001.</w:t>
      </w:r>
    </w:p>
    <w:p w:rsidR="0085611B" w:rsidRDefault="008979F6">
      <w:pPr>
        <w:spacing w:after="100" w:line="276" w:lineRule="auto"/>
        <w:ind w:left="648" w:hanging="648"/>
      </w:pPr>
      <w:r>
        <w:rPr>
          <w:rFonts w:cs="Times New Roman"/>
          <w:sz w:val="20"/>
        </w:rPr>
        <w:t>[11]  C. Cortes and V. Vapnik, "Support-vector networks," Mach. Learn., vol. 20, no. 3, pp. 273-297, Sep. 1995.</w:t>
      </w:r>
    </w:p>
    <w:p w:rsidR="0085611B" w:rsidRDefault="008979F6">
      <w:pPr>
        <w:spacing w:after="100" w:line="276" w:lineRule="auto"/>
        <w:ind w:left="648" w:hanging="648"/>
      </w:pPr>
      <w:r>
        <w:rPr>
          <w:rFonts w:cs="Times New Roman"/>
          <w:sz w:val="20"/>
        </w:rPr>
        <w:t>[12]  J. H. Friedman, "Greedy function approximation: A gradient boosting machine," Ann. Statist., vol. 29, no. 5, pp. 1189-1232, Oct</w:t>
      </w:r>
      <w:r>
        <w:rPr>
          <w:rFonts w:cs="Times New Roman"/>
          <w:sz w:val="20"/>
        </w:rPr>
        <w:t>. 2001.</w:t>
      </w:r>
    </w:p>
    <w:p w:rsidR="0085611B" w:rsidRDefault="008979F6">
      <w:pPr>
        <w:spacing w:after="100" w:line="276" w:lineRule="auto"/>
        <w:ind w:left="648" w:hanging="648"/>
      </w:pPr>
      <w:r>
        <w:rPr>
          <w:rFonts w:cs="Times New Roman"/>
          <w:sz w:val="20"/>
        </w:rPr>
        <w:t>[13]  J. B. Schafer, J. A. Konstan and J. Riedl, "E-commerce recommendation applications," Data Min. Knowl. Discov., vol. 5, no. 1-2, pp. 115-153, Jan. 2001, doi: 10.1023/A:1009804230409.</w:t>
      </w:r>
    </w:p>
    <w:p w:rsidR="0085611B" w:rsidRDefault="008979F6">
      <w:pPr>
        <w:spacing w:after="100" w:line="276" w:lineRule="auto"/>
        <w:ind w:left="648" w:hanging="648"/>
      </w:pPr>
      <w:r>
        <w:rPr>
          <w:rFonts w:cs="Times New Roman"/>
          <w:sz w:val="20"/>
        </w:rPr>
        <w:t>[14]  G. Ke et al., "LightGBM: A highly efficient gradient b</w:t>
      </w:r>
      <w:r>
        <w:rPr>
          <w:rFonts w:cs="Times New Roman"/>
          <w:sz w:val="20"/>
        </w:rPr>
        <w:t>oosting decision tree," in Advances in Neural Information Processing Systems 30 (NIPS 2017), Long Beach, CA, USA, Dec. 2017, pp. 3146-3154.</w:t>
      </w:r>
    </w:p>
    <w:p w:rsidR="0085611B" w:rsidRDefault="008979F6">
      <w:pPr>
        <w:spacing w:after="100" w:line="276" w:lineRule="auto"/>
        <w:ind w:left="648" w:hanging="648"/>
      </w:pPr>
      <w:r>
        <w:rPr>
          <w:rFonts w:cs="Times New Roman"/>
          <w:sz w:val="20"/>
        </w:rPr>
        <w:t>[15]  M. H. Baffa, M. A. Miyim and A. S. Dauda, "Machine learning for predicting students' employability," UMYU Scie</w:t>
      </w:r>
      <w:r>
        <w:rPr>
          <w:rFonts w:cs="Times New Roman"/>
          <w:sz w:val="20"/>
        </w:rPr>
        <w:t>ntifica, vol. 2, no. 1, pp. 1-9, Mar. 2023, doi: 10.56919/usci.2123_001.</w:t>
      </w:r>
    </w:p>
    <w:p w:rsidR="0085611B" w:rsidRDefault="008979F6">
      <w:pPr>
        <w:spacing w:after="100" w:line="276" w:lineRule="auto"/>
        <w:ind w:left="648" w:hanging="648"/>
      </w:pPr>
      <w:r>
        <w:rPr>
          <w:rFonts w:cs="Times New Roman"/>
          <w:sz w:val="20"/>
        </w:rPr>
        <w:t xml:space="preserve">[16]  P. S. Ambili and B. Abraham, "A comprehensive evaluation of employability prediction using ensemble learning techniques," EPRA Int. J. Multidiscip. Res. (IJMR), vol. 10, no. 1, </w:t>
      </w:r>
      <w:r>
        <w:rPr>
          <w:rFonts w:cs="Times New Roman"/>
          <w:sz w:val="20"/>
        </w:rPr>
        <w:t>Jan. 2024.</w:t>
      </w:r>
    </w:p>
    <w:p w:rsidR="0085611B" w:rsidRDefault="008979F6">
      <w:pPr>
        <w:spacing w:after="100" w:line="276" w:lineRule="auto"/>
        <w:ind w:left="648" w:hanging="648"/>
      </w:pPr>
      <w:r>
        <w:rPr>
          <w:rFonts w:cs="Times New Roman"/>
          <w:sz w:val="20"/>
        </w:rPr>
        <w:t xml:space="preserve">[17]  A. Gupta, S. Gupta, P. K. Mall, S. Srivastava, A. S. Saluja, N. Yadav, V. Narayan, M. K. Verma and S. Sriramulu, "ML-CPC: A pathway for machine learning based campus placement classification," J. Electr. Syst., vol. 20, no. 3s, 2024, doi: </w:t>
      </w:r>
      <w:r>
        <w:rPr>
          <w:rFonts w:cs="Times New Roman"/>
          <w:sz w:val="20"/>
        </w:rPr>
        <w:t>10.52783/jes.1521.</w:t>
      </w:r>
    </w:p>
    <w:p w:rsidR="0085611B" w:rsidRDefault="008979F6">
      <w:pPr>
        <w:spacing w:after="100" w:line="276" w:lineRule="auto"/>
        <w:ind w:left="648" w:hanging="648"/>
      </w:pPr>
      <w:r>
        <w:rPr>
          <w:rFonts w:cs="Times New Roman"/>
          <w:sz w:val="20"/>
        </w:rPr>
        <w:t>[18]  A. Pathak, M. Matcha, M. Gopisetti and S. Joshi, "A machine learning framework for predicting student placement outcomes," Ing. Syst. Inf. (ISI), vol. 30, no. 7, pp. 1715-1721, Jul. 2025, doi: 10.18280/isi.300704.</w:t>
      </w:r>
    </w:p>
    <w:p w:rsidR="0085611B" w:rsidRDefault="008979F6">
      <w:pPr>
        <w:spacing w:after="100" w:line="276" w:lineRule="auto"/>
        <w:ind w:left="648" w:hanging="648"/>
      </w:pPr>
      <w:r>
        <w:rPr>
          <w:rFonts w:cs="Times New Roman"/>
          <w:sz w:val="20"/>
        </w:rPr>
        <w:t>[19]  A. D. P. Ku</w:t>
      </w:r>
      <w:r>
        <w:rPr>
          <w:rFonts w:cs="Times New Roman"/>
          <w:sz w:val="20"/>
        </w:rPr>
        <w:t>mar, V. Kuchhadia, G. Charan, G. Sreeja and N. Pavan, "Predicting student employability using machine learning: A comparative study of classification algorithms," in Proc. Int. Conf. Comput. Sci. Commun. Eng. (ICCSCE 2025), Hyderabad, India, Apr. 2025, pp.</w:t>
      </w:r>
      <w:r>
        <w:rPr>
          <w:rFonts w:cs="Times New Roman"/>
          <w:sz w:val="20"/>
        </w:rPr>
        <w:t xml:space="preserve"> 799-812, doi: 10.2991/978-94-6463-858-5_68.</w:t>
      </w:r>
    </w:p>
    <w:p w:rsidR="0085611B" w:rsidRDefault="008979F6">
      <w:pPr>
        <w:spacing w:after="100" w:line="276" w:lineRule="auto"/>
        <w:ind w:left="648" w:hanging="648"/>
      </w:pPr>
      <w:r>
        <w:rPr>
          <w:rFonts w:cs="Times New Roman"/>
          <w:sz w:val="20"/>
        </w:rPr>
        <w:lastRenderedPageBreak/>
        <w:t>[20]  N. V. S. Sanjana, M. Varun, M. Greeshma, S. Ponugupati, M. Gurupriya and G. Ramaswamy, "Revolutionizing university placements: Advanced technologies for streamlined and student-centric ecosystems," in Proc</w:t>
      </w:r>
      <w:r>
        <w:rPr>
          <w:rFonts w:cs="Times New Roman"/>
          <w:sz w:val="20"/>
        </w:rPr>
        <w:t>. 1st Int. Conf. Res. Develop. Inf. Commun. Comput. Technol. (ICRDICCT), vol. 2, SCITEPRESS, 2025, pp. 83-88, doi: 10.5220/0013877200004919.</w:t>
      </w:r>
    </w:p>
    <w:p w:rsidR="0085611B" w:rsidRDefault="008979F6">
      <w:pPr>
        <w:spacing w:after="100" w:line="276" w:lineRule="auto"/>
        <w:ind w:left="648" w:hanging="648"/>
      </w:pPr>
      <w:r>
        <w:rPr>
          <w:rFonts w:cs="Times New Roman"/>
          <w:sz w:val="20"/>
        </w:rPr>
        <w:t>[21]  S. K. Thangavel, P. D. Bkaratki and A. Sankar, "Student placement analyzer: A recommendation system using mac</w:t>
      </w:r>
      <w:r>
        <w:rPr>
          <w:rFonts w:cs="Times New Roman"/>
          <w:sz w:val="20"/>
        </w:rPr>
        <w:t>hine learning," in Proc. 4th Int. Conf. Adv. Comput. Commun. Syst. (ICACCS), IEEE, 2017 (authors as listed in the Amrita University publication record).</w:t>
      </w:r>
    </w:p>
    <w:p w:rsidR="0085611B" w:rsidRDefault="008979F6">
      <w:pPr>
        <w:spacing w:after="100" w:line="276" w:lineRule="auto"/>
        <w:ind w:left="648" w:hanging="648"/>
      </w:pPr>
      <w:r>
        <w:rPr>
          <w:rFonts w:cs="Times New Roman"/>
          <w:sz w:val="20"/>
        </w:rPr>
        <w:t>[22]  S. Khandale and S. Bhoite, "Campus placement analyzer: Using supervised machine learning algorith</w:t>
      </w:r>
      <w:r>
        <w:rPr>
          <w:rFonts w:cs="Times New Roman"/>
          <w:sz w:val="20"/>
        </w:rPr>
        <w:t>ms," Int. J. Comput. Appl. Technol. Res. (IJCATR), vol. 8, no. 9, pp. 358-362, 2019.</w:t>
      </w:r>
    </w:p>
    <w:p w:rsidR="0085611B" w:rsidRDefault="008979F6">
      <w:pPr>
        <w:spacing w:after="100" w:line="276" w:lineRule="auto"/>
        <w:ind w:left="648" w:hanging="648"/>
      </w:pPr>
      <w:r>
        <w:rPr>
          <w:rFonts w:cs="Times New Roman"/>
          <w:sz w:val="20"/>
        </w:rPr>
        <w:t>[23]  C. Romero and S. Ventura, "Educational data mining: A review of the state of the art," IEEE Trans. Syst., Man, Cybern. C, Appl. Rev., vol. 40, no. 6, pp. 601-618, No</w:t>
      </w:r>
      <w:r>
        <w:rPr>
          <w:rFonts w:cs="Times New Roman"/>
          <w:sz w:val="20"/>
        </w:rPr>
        <w:t>v. 2010.</w:t>
      </w:r>
    </w:p>
    <w:p w:rsidR="0085611B" w:rsidRDefault="008979F6">
      <w:pPr>
        <w:spacing w:after="100" w:line="276" w:lineRule="auto"/>
        <w:ind w:left="648" w:hanging="648"/>
      </w:pPr>
      <w:r>
        <w:rPr>
          <w:rFonts w:cs="Times New Roman"/>
          <w:sz w:val="20"/>
        </w:rPr>
        <w:t>[24]  [Unverified] "Student placement package prediction by regression analysis," Int. J. Res. Publ. Rev., 2024 (title, year and venue from the batch survey; not found online).</w:t>
      </w:r>
    </w:p>
    <w:p w:rsidR="0085611B" w:rsidRDefault="008979F6">
      <w:pPr>
        <w:spacing w:after="100" w:line="276" w:lineRule="auto"/>
        <w:ind w:left="648" w:hanging="648"/>
      </w:pPr>
      <w:r>
        <w:rPr>
          <w:rFonts w:cs="Times New Roman"/>
          <w:sz w:val="20"/>
        </w:rPr>
        <w:t>[25]  [Unverified] "Campus placement prediction and analysis using mac</w:t>
      </w:r>
      <w:r>
        <w:rPr>
          <w:rFonts w:cs="Times New Roman"/>
          <w:sz w:val="20"/>
        </w:rPr>
        <w:t>hine learning," Int. J. Res. Publ. Rev., 2025 (batch survey; not found online).</w:t>
      </w:r>
    </w:p>
    <w:p w:rsidR="0085611B" w:rsidRDefault="008979F6">
      <w:pPr>
        <w:spacing w:after="100" w:line="276" w:lineRule="auto"/>
        <w:ind w:left="648" w:hanging="648"/>
      </w:pPr>
      <w:r>
        <w:rPr>
          <w:rFonts w:cs="Times New Roman"/>
          <w:sz w:val="20"/>
        </w:rPr>
        <w:t>[26]  [Unverified] "Predictive analysis of campus placement of student using machine learning algorithms," J. IoT Mach. Learn., 2024 (batch survey; not found online).</w:t>
      </w:r>
    </w:p>
    <w:p w:rsidR="0085611B" w:rsidRDefault="008979F6">
      <w:pPr>
        <w:spacing w:after="100" w:line="276" w:lineRule="auto"/>
        <w:ind w:left="648" w:hanging="648"/>
      </w:pPr>
      <w:r>
        <w:rPr>
          <w:rFonts w:cs="Times New Roman"/>
          <w:sz w:val="20"/>
        </w:rPr>
        <w:t>[27]  [Un</w:t>
      </w:r>
      <w:r>
        <w:rPr>
          <w:rFonts w:cs="Times New Roman"/>
          <w:sz w:val="20"/>
        </w:rPr>
        <w:t>verified] "Excelling through placement process," Campus to Corporate, 2025 (batch survey; not found online).</w:t>
      </w:r>
    </w:p>
    <w:p w:rsidR="0085611B" w:rsidRDefault="008979F6">
      <w:pPr>
        <w:spacing w:after="100" w:line="276" w:lineRule="auto"/>
        <w:ind w:left="648" w:hanging="648"/>
      </w:pPr>
      <w:r>
        <w:rPr>
          <w:rFonts w:cs="Times New Roman"/>
          <w:sz w:val="20"/>
        </w:rPr>
        <w:t>[28]  [Unverified] "EduPredict: A machine learning based student placement prediction framework using academic and resume data," ICICAT 2025 (named</w:t>
      </w:r>
      <w:r>
        <w:rPr>
          <w:rFonts w:cs="Times New Roman"/>
          <w:sz w:val="20"/>
        </w:rPr>
        <w:t xml:space="preserve"> in archived_base_papers; not found online).</w:t>
      </w:r>
    </w:p>
    <w:sectPr w:rsidR="0085611B" w:rsidSect="00034616">
      <w:headerReference w:type="default" r:id="rId9"/>
      <w:footerReference w:type="default" r:id="rId10"/>
      <w:pgSz w:w="11906" w:h="16838"/>
      <w:pgMar w:top="1440" w:right="1296"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979F6">
      <w:pPr>
        <w:spacing w:after="0" w:line="240" w:lineRule="auto"/>
      </w:pPr>
      <w:r>
        <w:separator/>
      </w:r>
    </w:p>
  </w:endnote>
  <w:endnote w:type="continuationSeparator" w:id="0">
    <w:p w:rsidR="00000000" w:rsidRDefault="00897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11B" w:rsidRDefault="008979F6">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979F6">
      <w:pPr>
        <w:spacing w:after="0" w:line="240" w:lineRule="auto"/>
      </w:pPr>
      <w:r>
        <w:separator/>
      </w:r>
    </w:p>
  </w:footnote>
  <w:footnote w:type="continuationSeparator" w:id="0">
    <w:p w:rsidR="00000000" w:rsidRDefault="008979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611B" w:rsidRDefault="008979F6">
    <w:pPr>
      <w:pStyle w:val="Header"/>
      <w:jc w:val="center"/>
    </w:pPr>
    <w:r>
      <w:rPr>
        <w:rFonts w:cs="Times New Roman"/>
        <w:i/>
        <w:color w:val="555555"/>
        <w:sz w:val="20"/>
      </w:rPr>
      <w:t>Smart Campus Placement System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611B"/>
    <w:rsid w:val="008979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651E73A7-C51C-48FD-A92B-6F3EF48D2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8979F6"/>
    <w:pPr>
      <w:spacing w:after="0" w:line="240" w:lineRule="auto"/>
    </w:pPr>
    <w:rPr>
      <w:rFonts w:cs="Times New Roman"/>
      <w:sz w:val="21"/>
    </w:rPr>
  </w:style>
  <w:style w:type="paragraph" w:styleId="TOC2">
    <w:name w:val="toc 2"/>
    <w:basedOn w:val="Normal"/>
    <w:next w:val="Normal"/>
    <w:autoRedefine/>
    <w:uiPriority w:val="39"/>
    <w:semiHidden/>
    <w:unhideWhenUsed/>
    <w:rsid w:val="008979F6"/>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8979F6"/>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72D366-861A-43E9-8B7D-ACF38B3B1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2456</Words>
  <Characters>13563</Characters>
  <Application>Microsoft Office Word</Application>
  <DocSecurity>0</DocSecurity>
  <Lines>301</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2026-10-22T07:39:00Z</dcterms:modified>
  <cp:category/>
</cp:coreProperties>
</file>