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8137C" w:rsidRDefault="00742D96">
      <w:pPr>
        <w:spacing w:line="276" w:lineRule="auto"/>
        <w:jc w:val="center"/>
      </w:pPr>
      <w:bookmarkStart w:id="0" w:name="_GoBack"/>
      <w:bookmarkEnd w:id="0"/>
      <w:r>
        <w:rPr>
          <w:b/>
          <w:sz w:val="26"/>
        </w:rPr>
        <w:t>Department of Computer Science and Engineering (Data Science)</w:t>
      </w:r>
    </w:p>
    <w:p w:rsidR="0008137C" w:rsidRDefault="00742D96">
      <w:pPr>
        <w:spacing w:after="120" w:line="276" w:lineRule="auto"/>
        <w:jc w:val="center"/>
      </w:pPr>
      <w:r>
        <w:rPr>
          <w:sz w:val="22"/>
        </w:rPr>
        <w:t>CSDS-A   |   Batch A9 (CSE - Data Science, Section A)</w:t>
      </w:r>
    </w:p>
    <w:p w:rsidR="0008137C" w:rsidRDefault="00742D96">
      <w:pPr>
        <w:spacing w:line="288" w:lineRule="auto"/>
        <w:jc w:val="center"/>
      </w:pPr>
      <w:r>
        <w:rPr>
          <w:b/>
          <w:sz w:val="32"/>
        </w:rPr>
        <w:t>Privacy-Preserving Machine Unlearning in Federated LLMs: A Certified Right-to-Be-Forgotten Framework</w:t>
      </w:r>
    </w:p>
    <w:p w:rsidR="0008137C" w:rsidRDefault="00742D96">
      <w:pPr>
        <w:spacing w:after="160" w:line="276" w:lineRule="auto"/>
        <w:jc w:val="center"/>
      </w:pPr>
      <w:r>
        <w:rPr>
          <w:i/>
        </w:rPr>
        <w:t>(ForgetSafe)</w:t>
      </w:r>
    </w:p>
    <w:tbl>
      <w:tblPr>
        <w:tblStyle w:val="TableGrid"/>
        <w:tblW w:w="0" w:type="auto"/>
        <w:jc w:val="center"/>
        <w:tblLook w:val="04A0" w:firstRow="1" w:lastRow="0" w:firstColumn="1" w:lastColumn="0" w:noHBand="0" w:noVBand="1"/>
      </w:tblPr>
      <w:tblGrid>
        <w:gridCol w:w="1118"/>
        <w:gridCol w:w="4286"/>
        <w:gridCol w:w="3913"/>
      </w:tblGrid>
      <w:tr w:rsidR="0008137C">
        <w:trPr>
          <w:jc w:val="center"/>
        </w:trPr>
        <w:tc>
          <w:tcPr>
            <w:tcW w:w="1118" w:type="dxa"/>
            <w:shd w:val="clear" w:color="auto" w:fill="D9E2F3"/>
          </w:tcPr>
          <w:p w:rsidR="0008137C" w:rsidRDefault="00742D96">
            <w:pPr>
              <w:spacing w:line="276" w:lineRule="auto"/>
              <w:jc w:val="left"/>
            </w:pPr>
            <w:r>
              <w:rPr>
                <w:b/>
                <w:sz w:val="21"/>
              </w:rPr>
              <w:t>S.No.</w:t>
            </w:r>
          </w:p>
        </w:tc>
        <w:tc>
          <w:tcPr>
            <w:tcW w:w="4286" w:type="dxa"/>
            <w:shd w:val="clear" w:color="auto" w:fill="D9E2F3"/>
          </w:tcPr>
          <w:p w:rsidR="0008137C" w:rsidRDefault="00742D96">
            <w:pPr>
              <w:spacing w:line="276" w:lineRule="auto"/>
              <w:jc w:val="left"/>
            </w:pPr>
            <w:r>
              <w:rPr>
                <w:b/>
                <w:sz w:val="21"/>
              </w:rPr>
              <w:t>Student name</w:t>
            </w:r>
          </w:p>
        </w:tc>
        <w:tc>
          <w:tcPr>
            <w:tcW w:w="3913" w:type="dxa"/>
            <w:shd w:val="clear" w:color="auto" w:fill="D9E2F3"/>
          </w:tcPr>
          <w:p w:rsidR="0008137C" w:rsidRDefault="00742D96">
            <w:pPr>
              <w:spacing w:line="276" w:lineRule="auto"/>
              <w:jc w:val="left"/>
            </w:pPr>
            <w:r>
              <w:rPr>
                <w:b/>
                <w:sz w:val="21"/>
              </w:rPr>
              <w:t>Roll /</w:t>
            </w:r>
            <w:r>
              <w:rPr>
                <w:b/>
                <w:sz w:val="21"/>
              </w:rPr>
              <w:t xml:space="preserve"> hall ticket no.</w:t>
            </w:r>
          </w:p>
        </w:tc>
      </w:tr>
      <w:tr w:rsidR="0008137C">
        <w:trPr>
          <w:jc w:val="center"/>
        </w:trPr>
        <w:tc>
          <w:tcPr>
            <w:tcW w:w="1118" w:type="dxa"/>
          </w:tcPr>
          <w:p w:rsidR="0008137C" w:rsidRDefault="00742D96">
            <w:pPr>
              <w:spacing w:line="276" w:lineRule="auto"/>
              <w:jc w:val="left"/>
            </w:pPr>
            <w:r>
              <w:rPr>
                <w:sz w:val="21"/>
              </w:rPr>
              <w:t>1</w:t>
            </w:r>
          </w:p>
        </w:tc>
        <w:tc>
          <w:tcPr>
            <w:tcW w:w="4286" w:type="dxa"/>
          </w:tcPr>
          <w:p w:rsidR="0008137C" w:rsidRDefault="00742D96">
            <w:pPr>
              <w:spacing w:line="276" w:lineRule="auto"/>
              <w:jc w:val="left"/>
            </w:pPr>
            <w:r>
              <w:rPr>
                <w:sz w:val="21"/>
              </w:rPr>
              <w:t>G.SHASHANK</w:t>
            </w:r>
          </w:p>
        </w:tc>
        <w:tc>
          <w:tcPr>
            <w:tcW w:w="3913" w:type="dxa"/>
          </w:tcPr>
          <w:p w:rsidR="0008137C" w:rsidRDefault="00742D96">
            <w:pPr>
              <w:spacing w:line="276" w:lineRule="auto"/>
              <w:jc w:val="left"/>
            </w:pPr>
            <w:r>
              <w:rPr>
                <w:sz w:val="21"/>
              </w:rPr>
              <w:t>23K91A6761</w:t>
            </w:r>
          </w:p>
        </w:tc>
      </w:tr>
      <w:tr w:rsidR="0008137C">
        <w:trPr>
          <w:jc w:val="center"/>
        </w:trPr>
        <w:tc>
          <w:tcPr>
            <w:tcW w:w="1118" w:type="dxa"/>
          </w:tcPr>
          <w:p w:rsidR="0008137C" w:rsidRDefault="00742D96">
            <w:pPr>
              <w:spacing w:line="276" w:lineRule="auto"/>
              <w:jc w:val="left"/>
            </w:pPr>
            <w:r>
              <w:rPr>
                <w:sz w:val="21"/>
              </w:rPr>
              <w:t>2</w:t>
            </w:r>
          </w:p>
        </w:tc>
        <w:tc>
          <w:tcPr>
            <w:tcW w:w="4286" w:type="dxa"/>
          </w:tcPr>
          <w:p w:rsidR="0008137C" w:rsidRDefault="00742D96">
            <w:pPr>
              <w:spacing w:line="276" w:lineRule="auto"/>
              <w:jc w:val="left"/>
            </w:pPr>
            <w:r>
              <w:rPr>
                <w:sz w:val="21"/>
              </w:rPr>
              <w:t>B.SATHISH</w:t>
            </w:r>
          </w:p>
        </w:tc>
        <w:tc>
          <w:tcPr>
            <w:tcW w:w="3913" w:type="dxa"/>
          </w:tcPr>
          <w:p w:rsidR="0008137C" w:rsidRDefault="00742D96">
            <w:pPr>
              <w:spacing w:line="276" w:lineRule="auto"/>
              <w:jc w:val="left"/>
            </w:pPr>
            <w:r>
              <w:rPr>
                <w:sz w:val="21"/>
              </w:rPr>
              <w:t>23K91A6719</w:t>
            </w:r>
          </w:p>
        </w:tc>
      </w:tr>
      <w:tr w:rsidR="0008137C">
        <w:trPr>
          <w:jc w:val="center"/>
        </w:trPr>
        <w:tc>
          <w:tcPr>
            <w:tcW w:w="1118" w:type="dxa"/>
          </w:tcPr>
          <w:p w:rsidR="0008137C" w:rsidRDefault="00742D96">
            <w:pPr>
              <w:spacing w:line="276" w:lineRule="auto"/>
              <w:jc w:val="left"/>
            </w:pPr>
            <w:r>
              <w:rPr>
                <w:sz w:val="21"/>
              </w:rPr>
              <w:t>3</w:t>
            </w:r>
          </w:p>
        </w:tc>
        <w:tc>
          <w:tcPr>
            <w:tcW w:w="4286" w:type="dxa"/>
          </w:tcPr>
          <w:p w:rsidR="0008137C" w:rsidRDefault="00742D96">
            <w:pPr>
              <w:spacing w:line="276" w:lineRule="auto"/>
              <w:jc w:val="left"/>
            </w:pPr>
            <w:r>
              <w:rPr>
                <w:sz w:val="21"/>
              </w:rPr>
              <w:t>G.RAKESH</w:t>
            </w:r>
          </w:p>
        </w:tc>
        <w:tc>
          <w:tcPr>
            <w:tcW w:w="3913" w:type="dxa"/>
          </w:tcPr>
          <w:p w:rsidR="0008137C" w:rsidRDefault="00742D96">
            <w:pPr>
              <w:spacing w:line="276" w:lineRule="auto"/>
              <w:jc w:val="left"/>
            </w:pPr>
            <w:r>
              <w:rPr>
                <w:sz w:val="21"/>
              </w:rPr>
              <w:t>23K91A6759</w:t>
            </w:r>
          </w:p>
        </w:tc>
      </w:tr>
      <w:tr w:rsidR="0008137C">
        <w:trPr>
          <w:jc w:val="center"/>
        </w:trPr>
        <w:tc>
          <w:tcPr>
            <w:tcW w:w="1118" w:type="dxa"/>
          </w:tcPr>
          <w:p w:rsidR="0008137C" w:rsidRDefault="00742D96">
            <w:pPr>
              <w:spacing w:line="276" w:lineRule="auto"/>
              <w:jc w:val="left"/>
            </w:pPr>
            <w:r>
              <w:rPr>
                <w:sz w:val="21"/>
              </w:rPr>
              <w:t>4</w:t>
            </w:r>
          </w:p>
        </w:tc>
        <w:tc>
          <w:tcPr>
            <w:tcW w:w="4286" w:type="dxa"/>
          </w:tcPr>
          <w:p w:rsidR="0008137C" w:rsidRDefault="00742D96">
            <w:pPr>
              <w:spacing w:line="276" w:lineRule="auto"/>
              <w:jc w:val="left"/>
            </w:pPr>
            <w:r>
              <w:rPr>
                <w:sz w:val="21"/>
              </w:rPr>
              <w:t>B.AKHIL</w:t>
            </w:r>
          </w:p>
        </w:tc>
        <w:tc>
          <w:tcPr>
            <w:tcW w:w="3913" w:type="dxa"/>
          </w:tcPr>
          <w:p w:rsidR="0008137C" w:rsidRDefault="00742D96">
            <w:pPr>
              <w:spacing w:line="276" w:lineRule="auto"/>
              <w:jc w:val="left"/>
            </w:pPr>
            <w:r>
              <w:rPr>
                <w:sz w:val="21"/>
              </w:rPr>
              <w:t>23K91A6721</w:t>
            </w:r>
          </w:p>
        </w:tc>
      </w:tr>
    </w:tbl>
    <w:p w:rsidR="0008137C" w:rsidRDefault="00742D96">
      <w:pPr>
        <w:spacing w:after="120" w:line="312" w:lineRule="auto"/>
        <w:jc w:val="center"/>
      </w:pPr>
      <w:r>
        <w:rPr>
          <w:sz w:val="22"/>
        </w:rPr>
        <w:t>Under the guidance of: [GUIDE NAME], [DESIGNATION]</w:t>
      </w:r>
    </w:p>
    <w:p w:rsidR="0008137C" w:rsidRDefault="00742D96">
      <w:pPr>
        <w:spacing w:before="120" w:after="200" w:line="288" w:lineRule="auto"/>
        <w:jc w:val="center"/>
      </w:pPr>
      <w:r>
        <w:rPr>
          <w:b/>
          <w:sz w:val="30"/>
        </w:rPr>
        <w:t>SCOPE AND LIMITATIONS</w:t>
      </w:r>
    </w:p>
    <w:p w:rsidR="0008137C" w:rsidRDefault="00742D96">
      <w:r>
        <w:t xml:space="preserve">This document states what ForgetSafe covers and what it deliberately </w:t>
      </w:r>
      <w:r>
        <w:t>does not, the assumptions behind the design, and the honest limitations of the system and of the evidence for it.</w:t>
      </w:r>
    </w:p>
    <w:p w:rsidR="0008137C" w:rsidRDefault="00742D96">
      <w:pPr>
        <w:pStyle w:val="Heading2"/>
      </w:pPr>
      <w:r>
        <w:t>1  Scope of the Project</w:t>
      </w:r>
    </w:p>
    <w:p w:rsidR="0008137C" w:rsidRDefault="00742D96">
      <w:r>
        <w:rPr>
          <w:b/>
        </w:rPr>
        <w:t>In scope.</w:t>
      </w:r>
      <w:r>
        <w:t xml:space="preserve"> The project delivers the following, all present in </w:t>
      </w:r>
      <w:r>
        <w:rPr>
          <w:rFonts w:ascii="Courier New" w:eastAsia="Courier New" w:hAnsi="Courier New" w:cs="Courier New"/>
          <w:sz w:val="21"/>
        </w:rPr>
        <w:t>8.ProjectCode</w:t>
      </w:r>
      <w:r>
        <w:t xml:space="preserve"> and exercised by the tests and the measurem</w:t>
      </w:r>
      <w:r>
        <w:t>ent scripts:</w:t>
      </w:r>
    </w:p>
    <w:p w:rsidR="0008137C" w:rsidRDefault="00742D96">
      <w:pPr>
        <w:pStyle w:val="ListBullet"/>
      </w:pPr>
      <w:r>
        <w:t>A federated training procedure over five simulated clients (Finance, Healthcare, Education, Retail, Travel), each holding five text records, with per-client L2 clipping and Gaussian noise on the aggregate (</w:t>
      </w:r>
      <w:r>
        <w:rPr>
          <w:rFonts w:ascii="Courier New" w:eastAsia="Courier New" w:hAnsi="Courier New" w:cs="Courier New"/>
          <w:sz w:val="21"/>
        </w:rPr>
        <w:t>certified_unlearning/engine.py</w:t>
      </w:r>
      <w:r>
        <w:t xml:space="preserve">, </w:t>
      </w:r>
      <w:r>
        <w:rPr>
          <w:rFonts w:ascii="Courier New" w:eastAsia="Courier New" w:hAnsi="Courier New" w:cs="Courier New"/>
          <w:sz w:val="21"/>
        </w:rPr>
        <w:t>model</w:t>
      </w:r>
      <w:r>
        <w:rPr>
          <w:rFonts w:ascii="Courier New" w:eastAsia="Courier New" w:hAnsi="Courier New" w:cs="Courier New"/>
          <w:sz w:val="21"/>
        </w:rPr>
        <w:t>.py</w:t>
      </w:r>
      <w:r>
        <w:t xml:space="preserve">, </w:t>
      </w:r>
      <w:r>
        <w:rPr>
          <w:rFonts w:ascii="Courier New" w:eastAsia="Courier New" w:hAnsi="Courier New" w:cs="Courier New"/>
          <w:sz w:val="21"/>
        </w:rPr>
        <w:t>dataset.py</w:t>
      </w:r>
      <w:r>
        <w:t>).</w:t>
      </w:r>
    </w:p>
    <w:p w:rsidR="0008137C" w:rsidRDefault="00742D96">
      <w:pPr>
        <w:pStyle w:val="ListBullet"/>
      </w:pPr>
      <w:r>
        <w:t>Client-level unlearning by subtraction of the tracked clipped update, with renormalisation over the retained clients and a status of CERTIFIED or REVIEW_REQUIRED.</w:t>
      </w:r>
    </w:p>
    <w:p w:rsidR="0008137C" w:rsidRDefault="00742D96">
      <w:pPr>
        <w:pStyle w:val="ListBullet"/>
      </w:pPr>
      <w:r>
        <w:t xml:space="preserve">A verification stack: reference recomputation, loss-based </w:t>
      </w:r>
      <w:r>
        <w:t>membership-inference AUC before and after, public-set perplexity and next-character accuracy, and a utility-retention percentage.</w:t>
      </w:r>
    </w:p>
    <w:p w:rsidR="0008137C" w:rsidRDefault="00742D96">
      <w:pPr>
        <w:pStyle w:val="ListBullet"/>
      </w:pPr>
      <w:r>
        <w:t>A hash-chained, append-only audit ledger with an on-demand verifier, and a downloadable JSON certificate.</w:t>
      </w:r>
    </w:p>
    <w:p w:rsidR="0008137C" w:rsidRDefault="00742D96">
      <w:pPr>
        <w:pStyle w:val="ListBullet"/>
      </w:pPr>
      <w:r>
        <w:t>A localhost JSON API</w:t>
      </w:r>
      <w:r>
        <w:t xml:space="preserve"> (nine routes) in </w:t>
      </w:r>
      <w:r>
        <w:rPr>
          <w:rFonts w:ascii="Courier New" w:eastAsia="Courier New" w:hAnsi="Courier New" w:cs="Courier New"/>
          <w:sz w:val="21"/>
        </w:rPr>
        <w:t>certified_unlearning/web.py</w:t>
      </w:r>
      <w:r>
        <w:t>, a React web interface with a landing page and five screens, the original single-page interface, a Tkinter desktop interface and a command-line demonstration.</w:t>
      </w:r>
    </w:p>
    <w:p w:rsidR="0008137C" w:rsidRDefault="00742D96">
      <w:pPr>
        <w:pStyle w:val="ListBullet"/>
      </w:pPr>
      <w:r>
        <w:t>An automated test suite (5 unit tests, 14 end-to-en</w:t>
      </w:r>
      <w:r>
        <w:t>d smoke checks) and a measurement suite that produces every number reported here.</w:t>
      </w:r>
    </w:p>
    <w:p w:rsidR="0008137C" w:rsidRDefault="00742D96">
      <w:r>
        <w:rPr>
          <w:b/>
        </w:rPr>
        <w:t>Out of scope.</w:t>
      </w:r>
      <w:r>
        <w:t xml:space="preserve"> The following are deliberately not attempted, and the report does not claim them:</w:t>
      </w:r>
    </w:p>
    <w:p w:rsidR="0008137C" w:rsidRDefault="00742D96">
      <w:pPr>
        <w:pStyle w:val="ListBullet"/>
      </w:pPr>
      <w:r>
        <w:lastRenderedPageBreak/>
        <w:t>Fine-tuning or unlearning in a real pre-trained LLM, in a deep-learning framew</w:t>
      </w:r>
      <w:r>
        <w:t>ork, on a GPU, or with a federated-learning library.</w:t>
      </w:r>
    </w:p>
    <w:p w:rsidR="0008137C" w:rsidRDefault="00742D96">
      <w:pPr>
        <w:pStyle w:val="ListBullet"/>
      </w:pPr>
      <w:r>
        <w:t>Sample-level or class-level unlearning (only whole-client removal is implemented).</w:t>
      </w:r>
    </w:p>
    <w:p w:rsidR="0008137C" w:rsidRDefault="00742D96">
      <w:pPr>
        <w:pStyle w:val="ListBullet"/>
      </w:pPr>
      <w:r>
        <w:t>Multi-round federated averaging in which later updates depend on earlier global models; the demonstrator aggregates once</w:t>
      </w:r>
      <w:r>
        <w:t>.</w:t>
      </w:r>
    </w:p>
    <w:p w:rsidR="0008137C" w:rsidRDefault="00742D96">
      <w:pPr>
        <w:pStyle w:val="ListBullet"/>
      </w:pPr>
      <w:r>
        <w:t>A privacy accountant for repeated releases, secure aggregation, authenticated or encrypted storage of the tracked updates, and signed audit records.</w:t>
      </w:r>
    </w:p>
    <w:p w:rsidR="0008137C" w:rsidRDefault="00742D96">
      <w:pPr>
        <w:pStyle w:val="ListBullet"/>
      </w:pPr>
      <w:r>
        <w:t>User authentication, authorisation and multi-tenant operation; the interface has no login.</w:t>
      </w:r>
    </w:p>
    <w:p w:rsidR="0008137C" w:rsidRDefault="00742D96">
      <w:pPr>
        <w:pStyle w:val="ListBullet"/>
      </w:pPr>
      <w:r>
        <w:t xml:space="preserve">Any legal </w:t>
      </w:r>
      <w:r>
        <w:t>determination of compliance. The software demonstrates a mechanism; it is not a compliance product.</w:t>
      </w:r>
    </w:p>
    <w:p w:rsidR="0008137C" w:rsidRDefault="00742D96">
      <w:pPr>
        <w:pStyle w:val="Heading2"/>
      </w:pPr>
      <w:r>
        <w:t>2  System Boundary</w:t>
      </w:r>
    </w:p>
    <w:p w:rsidR="0008137C" w:rsidRDefault="00742D96">
      <w:r>
        <w:t>The two diagrams below show the boundary of ForgetSafe: what flows across it (context diagram) and who may do what inside it (use-case di</w:t>
      </w:r>
      <w:r>
        <w:t>agram).</w:t>
      </w:r>
    </w:p>
    <w:p w:rsidR="0008137C" w:rsidRDefault="00742D96">
      <w:pPr>
        <w:keepNext/>
        <w:spacing w:before="120" w:line="240" w:lineRule="auto"/>
        <w:jc w:val="center"/>
      </w:pPr>
      <w:r>
        <w:rPr>
          <w:noProof/>
        </w:rPr>
        <w:drawing>
          <wp:inline distT="0" distB="0" distL="0" distR="0">
            <wp:extent cx="5028850" cy="27078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dfd_level0.png"/>
                    <pic:cNvPicPr/>
                  </pic:nvPicPr>
                  <pic:blipFill>
                    <a:blip r:embed="rId8"/>
                    <a:stretch>
                      <a:fillRect/>
                    </a:stretch>
                  </pic:blipFill>
                  <pic:spPr>
                    <a:xfrm>
                      <a:off x="0" y="0"/>
                      <a:ext cx="5028850" cy="2707842"/>
                    </a:xfrm>
                    <a:prstGeom prst="rect">
                      <a:avLst/>
                    </a:prstGeom>
                  </pic:spPr>
                </pic:pic>
              </a:graphicData>
            </a:graphic>
          </wp:inline>
        </w:drawing>
      </w:r>
    </w:p>
    <w:p w:rsidR="0008137C" w:rsidRDefault="00742D96">
      <w:pPr>
        <w:pStyle w:val="FigureCaption"/>
      </w:pPr>
      <w:r>
        <w:t>Fig. 1: Data-flow diagram, level 0 (context)</w:t>
      </w:r>
    </w:p>
    <w:p w:rsidR="0008137C" w:rsidRDefault="00742D96">
      <w:r>
        <w:t>At the highest level ForgetSafe is one process, drawn as the circle labelled 0, with three external entities. The operator (a person using the web interface, the desktop window or the command-line demo</w:t>
      </w:r>
      <w:r>
        <w:t>nstration) sends session and train requests, the client id to remove and a seed text, and receives the session id, the metrics (epsilon, perplexity, accuracy), the certificate as JSON, sample text and error messages. The compliance auditor sends verificati</w:t>
      </w:r>
      <w:r>
        <w:t xml:space="preserve">on and certificate requests and receives the chain status, the ledger records and the certificate JSON. The built-in client corpus in </w:t>
      </w:r>
      <w:r>
        <w:rPr>
          <w:rFonts w:ascii="Courier New" w:eastAsia="Courier New" w:hAnsi="Courier New" w:cs="Courier New"/>
          <w:sz w:val="21"/>
        </w:rPr>
        <w:t>dataset.py</w:t>
      </w:r>
      <w:r>
        <w:t xml:space="preserve"> (25 sentences) is the only data source and flows into the system. The note at the bottom states that every requ</w:t>
      </w:r>
      <w:r>
        <w:t xml:space="preserve">est is an HTTP call to port 8109 or a direct engine </w:t>
      </w:r>
      <w:r>
        <w:lastRenderedPageBreak/>
        <w:t>call from the desktop and command-line front doors; there is no database server, model hub or message queue.</w:t>
      </w:r>
    </w:p>
    <w:p w:rsidR="0008137C" w:rsidRDefault="00742D96">
      <w:pPr>
        <w:keepNext/>
        <w:spacing w:before="120" w:line="240" w:lineRule="auto"/>
        <w:jc w:val="center"/>
      </w:pPr>
      <w:r>
        <w:rPr>
          <w:noProof/>
        </w:rPr>
        <w:drawing>
          <wp:inline distT="0" distB="0" distL="0" distR="0">
            <wp:extent cx="5028850" cy="36749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use_case_diagram.png"/>
                    <pic:cNvPicPr/>
                  </pic:nvPicPr>
                  <pic:blipFill>
                    <a:blip r:embed="rId9"/>
                    <a:stretch>
                      <a:fillRect/>
                    </a:stretch>
                  </pic:blipFill>
                  <pic:spPr>
                    <a:xfrm>
                      <a:off x="0" y="0"/>
                      <a:ext cx="5028850" cy="3674929"/>
                    </a:xfrm>
                    <a:prstGeom prst="rect">
                      <a:avLst/>
                    </a:prstGeom>
                  </pic:spPr>
                </pic:pic>
              </a:graphicData>
            </a:graphic>
          </wp:inline>
        </w:drawing>
      </w:r>
    </w:p>
    <w:p w:rsidR="0008137C" w:rsidRDefault="00742D96">
      <w:pPr>
        <w:pStyle w:val="FigureCaption"/>
      </w:pPr>
      <w:r>
        <w:t>Fig. 2: Use-case diagram</w:t>
      </w:r>
    </w:p>
    <w:p w:rsidR="0008137C" w:rsidRDefault="00742D96">
      <w:r>
        <w:t>Two actors use the system, which the frame labels as the React UI, t</w:t>
      </w:r>
      <w:r>
        <w:t>he legacy UI and the desktop and command-line front doors. The operator starts a new session, trains the federated model, generates sample text, views the dashboard and the client contributions, and requests the unlearning of a client. That last use case i</w:t>
      </w:r>
      <w:r>
        <w:t xml:space="preserve">ncludes two others, drawn with dashed </w:t>
      </w:r>
      <w:r>
        <w:rPr>
          <w:rFonts w:ascii="Courier New" w:eastAsia="Courier New" w:hAnsi="Courier New" w:cs="Courier New"/>
          <w:sz w:val="21"/>
        </w:rPr>
        <w:t>include</w:t>
      </w:r>
      <w:r>
        <w:t xml:space="preserve"> arrows: running the verification checks (attack, reference, utility) and appending an audit record for both training and unlearning events. The compliance auditor browses the audit ledger and verifies the hash </w:t>
      </w:r>
      <w:r>
        <w:t>chain. Viewing a verification certificate and downloading it as JSON are shared by both actors. A note on the diagram records that the desktop and command-line interfaces expose the same use cases to the operator and that the auditor needs only read access</w:t>
      </w:r>
      <w:r>
        <w:t xml:space="preserve"> (</w:t>
      </w:r>
      <w:r>
        <w:rPr>
          <w:rFonts w:ascii="Courier New" w:eastAsia="Courier New" w:hAnsi="Courier New" w:cs="Courier New"/>
          <w:sz w:val="21"/>
        </w:rPr>
        <w:t>GET /api/certificate/latest</w:t>
      </w:r>
      <w:r>
        <w:t xml:space="preserve">, </w:t>
      </w:r>
      <w:r>
        <w:rPr>
          <w:rFonts w:ascii="Courier New" w:eastAsia="Courier New" w:hAnsi="Courier New" w:cs="Courier New"/>
          <w:sz w:val="21"/>
        </w:rPr>
        <w:t>POST /api/audit/verify</w:t>
      </w:r>
      <w:r>
        <w:t xml:space="preserve">, the ledger in </w:t>
      </w:r>
      <w:r>
        <w:rPr>
          <w:rFonts w:ascii="Courier New" w:eastAsia="Courier New" w:hAnsi="Courier New" w:cs="Courier New"/>
          <w:sz w:val="21"/>
        </w:rPr>
        <w:t>/api/state</w:t>
      </w:r>
      <w:r>
        <w:t>). The diagram contains no login or role use case because the application has no authentication; that absence is recorded as a limitation of the system.</w:t>
      </w:r>
    </w:p>
    <w:p w:rsidR="0008137C" w:rsidRDefault="00742D96">
      <w:pPr>
        <w:pStyle w:val="Heading2"/>
      </w:pPr>
      <w:r>
        <w:t>3  Limitations and Assum</w:t>
      </w:r>
      <w:r>
        <w:t>ptions</w:t>
      </w:r>
    </w:p>
    <w:p w:rsidR="0008137C" w:rsidRDefault="00742D96">
      <w:r>
        <w:t>The limitations are summarised here and treated in detail in Chapters 7 and 8 and in the scope-and-limitations document.</w:t>
      </w:r>
    </w:p>
    <w:p w:rsidR="0008137C" w:rsidRDefault="00742D96">
      <w:pPr>
        <w:pStyle w:val="ListBullet"/>
      </w:pPr>
      <w:r>
        <w:rPr>
          <w:b/>
        </w:rPr>
        <w:lastRenderedPageBreak/>
        <w:t>Proxy model.</w:t>
      </w:r>
      <w:r>
        <w:t xml:space="preserve"> The model is a character-bigram language model with 1,089 parameters. Its parameter vector plays the role of an ada</w:t>
      </w:r>
      <w:r>
        <w:t>pter update; conclusions about exact subtraction do not carry over to multi-round, non-linear LLM training.</w:t>
      </w:r>
    </w:p>
    <w:p w:rsidR="0008137C" w:rsidRDefault="00742D96">
      <w:pPr>
        <w:pStyle w:val="ListBullet"/>
      </w:pPr>
      <w:r>
        <w:rPr>
          <w:b/>
        </w:rPr>
        <w:t>Tiny synthetic corpus.</w:t>
      </w:r>
      <w:r>
        <w:t xml:space="preserve"> Twenty-five hand-written training sentences, five public evaluation sentences and five non-member sentences. The membership-i</w:t>
      </w:r>
      <w:r>
        <w:t>nference AUC resolves differences of 0.04 only, and no train/test split of an external dataset exists.</w:t>
      </w:r>
    </w:p>
    <w:p w:rsidR="0008137C" w:rsidRDefault="00742D96">
      <w:pPr>
        <w:pStyle w:val="ListBullet"/>
      </w:pPr>
      <w:r>
        <w:rPr>
          <w:b/>
        </w:rPr>
        <w:t>Noise dominance at the default setting.</w:t>
      </w:r>
      <w:r>
        <w:t xml:space="preserve"> With noise multiplier 3 the model reaches perplexity 130 on the baseline seed (142 +/- 28 over 50 seeds) and abou</w:t>
      </w:r>
      <w:r>
        <w:t>t 4 % next-character accuracy; the membership attack is at chance before unlearning (AUC 0.52 +/- 0.22).</w:t>
      </w:r>
    </w:p>
    <w:p w:rsidR="0008137C" w:rsidRDefault="00742D96">
      <w:pPr>
        <w:pStyle w:val="ListBullet"/>
      </w:pPr>
      <w:r>
        <w:rPr>
          <w:b/>
        </w:rPr>
        <w:t>Epsilon range.</w:t>
      </w:r>
      <w:r>
        <w:t xml:space="preserve"> The reported epsilon of 1.61 follows the classical Gaussian-mechanism formula, which is formally valid only for epsilon below 1, that is</w:t>
      </w:r>
      <w:r>
        <w:t xml:space="preserve"> for a noise multiplier above 4.84.</w:t>
      </w:r>
    </w:p>
    <w:p w:rsidR="0008137C" w:rsidRDefault="00742D96">
      <w:pPr>
        <w:pStyle w:val="ListBullet"/>
      </w:pPr>
      <w:r>
        <w:rPr>
          <w:b/>
        </w:rPr>
        <w:t>Noise reuse and accounting.</w:t>
      </w:r>
      <w:r>
        <w:t xml:space="preserve"> The same noise vector is kept after unlearning, and there is no privacy accountant; the certificate repeats the training-time epsilon.</w:t>
      </w:r>
    </w:p>
    <w:p w:rsidR="0008137C" w:rsidRDefault="00742D96">
      <w:pPr>
        <w:pStyle w:val="ListBullet"/>
      </w:pPr>
      <w:r>
        <w:rPr>
          <w:b/>
        </w:rPr>
        <w:t>Identity-style certificate.</w:t>
      </w:r>
      <w:r>
        <w:t xml:space="preserve"> The reference model is rebuil</w:t>
      </w:r>
      <w:r>
        <w:t>t from the same stored updates and noise, so a distance near 1e-14 is expected by construction.</w:t>
      </w:r>
    </w:p>
    <w:p w:rsidR="0008137C" w:rsidRDefault="00742D96">
      <w:pPr>
        <w:pStyle w:val="ListBullet"/>
      </w:pPr>
      <w:r>
        <w:rPr>
          <w:b/>
        </w:rPr>
        <w:t>Tamper evidence, not tamper-proofing.</w:t>
      </w:r>
      <w:r>
        <w:t xml:space="preserve"> The ledger carries no signature or external anchor.</w:t>
      </w:r>
    </w:p>
    <w:p w:rsidR="0008137C" w:rsidRDefault="00742D96">
      <w:pPr>
        <w:pStyle w:val="ListBullet"/>
      </w:pPr>
      <w:r>
        <w:rPr>
          <w:b/>
        </w:rPr>
        <w:t>Single shared engine, no authentication.</w:t>
      </w:r>
      <w:r>
        <w:t xml:space="preserve"> Every caller of the API acts on one global session.</w:t>
      </w:r>
    </w:p>
    <w:p w:rsidR="0008137C" w:rsidRDefault="00742D96">
      <w:r>
        <w:t>The assumptions are equally explicit: the coordinator is trusted to store the clipped updates and the noise honestly; clients are honest-but-curious rather than malicious; the aggregate is a one-shot sum</w:t>
      </w:r>
      <w:r>
        <w:t xml:space="preserve"> rather than a multi-round average; and the evaluation texts are fixed and public.</w:t>
      </w:r>
    </w:p>
    <w:p w:rsidR="0008137C" w:rsidRDefault="00742D96">
      <w:pPr>
        <w:keepNext/>
        <w:spacing w:before="120" w:line="240" w:lineRule="auto"/>
        <w:jc w:val="center"/>
      </w:pPr>
      <w:r>
        <w:rPr>
          <w:noProof/>
        </w:rPr>
        <w:drawing>
          <wp:inline distT="0" distB="0" distL="0" distR="0">
            <wp:extent cx="4206240" cy="25300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03_privacy_utility.png"/>
                    <pic:cNvPicPr/>
                  </pic:nvPicPr>
                  <pic:blipFill>
                    <a:blip r:embed="rId10"/>
                    <a:stretch>
                      <a:fillRect/>
                    </a:stretch>
                  </pic:blipFill>
                  <pic:spPr>
                    <a:xfrm>
                      <a:off x="0" y="0"/>
                      <a:ext cx="4206240" cy="2530069"/>
                    </a:xfrm>
                    <a:prstGeom prst="rect">
                      <a:avLst/>
                    </a:prstGeom>
                  </pic:spPr>
                </pic:pic>
              </a:graphicData>
            </a:graphic>
          </wp:inline>
        </w:drawing>
      </w:r>
    </w:p>
    <w:p w:rsidR="0008137C" w:rsidRDefault="00742D96">
      <w:pPr>
        <w:pStyle w:val="FigureCaption"/>
      </w:pPr>
      <w:r>
        <w:t>Fig. 3: Reported epsilon against perplexity across noise multipliers (20 seeds per point); the default sigma = 3 and the epsilon = 1 boundary are marked</w:t>
      </w:r>
    </w:p>
    <w:p w:rsidR="0008137C" w:rsidRDefault="00742D96">
      <w:pPr>
        <w:pStyle w:val="Heading2"/>
      </w:pPr>
      <w:r>
        <w:lastRenderedPageBreak/>
        <w:t xml:space="preserve">4  Advantages and </w:t>
      </w:r>
      <w:r>
        <w:t>Constraints Summary</w:t>
      </w:r>
    </w:p>
    <w:p w:rsidR="0008137C" w:rsidRDefault="00742D96">
      <w:pPr>
        <w:pStyle w:val="TableCaption"/>
      </w:pPr>
      <w:r>
        <w:t>Table 1: Feasibility summary</w:t>
      </w:r>
    </w:p>
    <w:tbl>
      <w:tblPr>
        <w:tblStyle w:val="TableGrid"/>
        <w:tblW w:w="0" w:type="auto"/>
        <w:jc w:val="center"/>
        <w:tblLook w:val="04A0" w:firstRow="1" w:lastRow="0" w:firstColumn="1" w:lastColumn="0" w:noHBand="0" w:noVBand="1"/>
      </w:tblPr>
      <w:tblGrid>
        <w:gridCol w:w="1398"/>
        <w:gridCol w:w="1863"/>
        <w:gridCol w:w="3261"/>
        <w:gridCol w:w="2795"/>
      </w:tblGrid>
      <w:tr w:rsidR="0008137C">
        <w:trPr>
          <w:cantSplit/>
          <w:tblHeader/>
          <w:jc w:val="center"/>
        </w:trPr>
        <w:tc>
          <w:tcPr>
            <w:tcW w:w="1398" w:type="dxa"/>
            <w:shd w:val="clear" w:color="auto" w:fill="D9E2F3"/>
          </w:tcPr>
          <w:p w:rsidR="0008137C" w:rsidRDefault="00742D96">
            <w:pPr>
              <w:spacing w:before="40" w:line="240" w:lineRule="auto"/>
              <w:jc w:val="left"/>
            </w:pPr>
            <w:r>
              <w:rPr>
                <w:b/>
                <w:sz w:val="20"/>
              </w:rPr>
              <w:t>Dimension</w:t>
            </w:r>
          </w:p>
        </w:tc>
        <w:tc>
          <w:tcPr>
            <w:tcW w:w="1863" w:type="dxa"/>
            <w:shd w:val="clear" w:color="auto" w:fill="D9E2F3"/>
          </w:tcPr>
          <w:p w:rsidR="0008137C" w:rsidRDefault="00742D96">
            <w:pPr>
              <w:spacing w:before="40" w:line="240" w:lineRule="auto"/>
              <w:jc w:val="left"/>
            </w:pPr>
            <w:r>
              <w:rPr>
                <w:b/>
                <w:sz w:val="20"/>
              </w:rPr>
              <w:t>Verdict</w:t>
            </w:r>
          </w:p>
        </w:tc>
        <w:tc>
          <w:tcPr>
            <w:tcW w:w="3261" w:type="dxa"/>
            <w:shd w:val="clear" w:color="auto" w:fill="D9E2F3"/>
          </w:tcPr>
          <w:p w:rsidR="0008137C" w:rsidRDefault="00742D96">
            <w:pPr>
              <w:spacing w:before="40" w:line="240" w:lineRule="auto"/>
              <w:jc w:val="left"/>
            </w:pPr>
            <w:r>
              <w:rPr>
                <w:b/>
                <w:sz w:val="20"/>
              </w:rPr>
              <w:t>Basis</w:t>
            </w:r>
          </w:p>
        </w:tc>
        <w:tc>
          <w:tcPr>
            <w:tcW w:w="2795" w:type="dxa"/>
            <w:shd w:val="clear" w:color="auto" w:fill="D9E2F3"/>
          </w:tcPr>
          <w:p w:rsidR="0008137C" w:rsidRDefault="00742D96">
            <w:pPr>
              <w:spacing w:before="40" w:line="240" w:lineRule="auto"/>
              <w:jc w:val="left"/>
            </w:pPr>
            <w:r>
              <w:rPr>
                <w:b/>
                <w:sz w:val="20"/>
              </w:rPr>
              <w:t>Main constraint</w:t>
            </w:r>
          </w:p>
        </w:tc>
      </w:tr>
      <w:tr w:rsidR="0008137C">
        <w:trPr>
          <w:cantSplit/>
          <w:jc w:val="center"/>
        </w:trPr>
        <w:tc>
          <w:tcPr>
            <w:tcW w:w="1398" w:type="dxa"/>
          </w:tcPr>
          <w:p w:rsidR="0008137C" w:rsidRDefault="00742D96">
            <w:pPr>
              <w:spacing w:before="40" w:line="240" w:lineRule="auto"/>
              <w:jc w:val="left"/>
            </w:pPr>
            <w:r>
              <w:rPr>
                <w:sz w:val="20"/>
              </w:rPr>
              <w:t>Technical</w:t>
            </w:r>
          </w:p>
        </w:tc>
        <w:tc>
          <w:tcPr>
            <w:tcW w:w="1863" w:type="dxa"/>
          </w:tcPr>
          <w:p w:rsidR="0008137C" w:rsidRDefault="00742D96">
            <w:pPr>
              <w:spacing w:before="40" w:line="240" w:lineRule="auto"/>
              <w:jc w:val="left"/>
            </w:pPr>
            <w:r>
              <w:rPr>
                <w:sz w:val="20"/>
              </w:rPr>
              <w:t>Feasible as a demonstrator</w:t>
            </w:r>
          </w:p>
        </w:tc>
        <w:tc>
          <w:tcPr>
            <w:tcW w:w="3261" w:type="dxa"/>
          </w:tcPr>
          <w:p w:rsidR="0008137C" w:rsidRDefault="00742D96">
            <w:pPr>
              <w:spacing w:before="40" w:line="240" w:lineRule="auto"/>
              <w:jc w:val="left"/>
            </w:pPr>
            <w:r>
              <w:rPr>
                <w:sz w:val="20"/>
              </w:rPr>
              <w:t>Standard-library back end; 5 unit tests and 14 smoke checks pass; millisecond latencies</w:t>
            </w:r>
          </w:p>
        </w:tc>
        <w:tc>
          <w:tcPr>
            <w:tcW w:w="2795" w:type="dxa"/>
          </w:tcPr>
          <w:p w:rsidR="0008137C" w:rsidRDefault="00742D96">
            <w:pPr>
              <w:spacing w:before="40" w:line="240" w:lineRule="auto"/>
              <w:jc w:val="left"/>
            </w:pPr>
            <w:r>
              <w:rPr>
                <w:sz w:val="20"/>
              </w:rPr>
              <w:t xml:space="preserve">No real LLM, no GPU; certificate meaning </w:t>
            </w:r>
            <w:r>
              <w:rPr>
                <w:sz w:val="20"/>
              </w:rPr>
              <w:t>limited</w:t>
            </w:r>
          </w:p>
        </w:tc>
      </w:tr>
      <w:tr w:rsidR="0008137C">
        <w:trPr>
          <w:cantSplit/>
          <w:jc w:val="center"/>
        </w:trPr>
        <w:tc>
          <w:tcPr>
            <w:tcW w:w="1398" w:type="dxa"/>
          </w:tcPr>
          <w:p w:rsidR="0008137C" w:rsidRDefault="00742D96">
            <w:pPr>
              <w:spacing w:before="40" w:line="240" w:lineRule="auto"/>
              <w:jc w:val="left"/>
            </w:pPr>
            <w:r>
              <w:rPr>
                <w:sz w:val="20"/>
              </w:rPr>
              <w:t>Economic</w:t>
            </w:r>
          </w:p>
        </w:tc>
        <w:tc>
          <w:tcPr>
            <w:tcW w:w="1863" w:type="dxa"/>
          </w:tcPr>
          <w:p w:rsidR="0008137C" w:rsidRDefault="00742D96">
            <w:pPr>
              <w:spacing w:before="40" w:line="240" w:lineRule="auto"/>
              <w:jc w:val="left"/>
            </w:pPr>
            <w:r>
              <w:rPr>
                <w:sz w:val="20"/>
              </w:rPr>
              <w:t>Feasible; benefit not quantified</w:t>
            </w:r>
          </w:p>
        </w:tc>
        <w:tc>
          <w:tcPr>
            <w:tcW w:w="3261" w:type="dxa"/>
          </w:tcPr>
          <w:p w:rsidR="0008137C" w:rsidRDefault="00742D96">
            <w:pPr>
              <w:spacing w:before="40" w:line="240" w:lineRule="auto"/>
              <w:jc w:val="left"/>
            </w:pPr>
            <w:r>
              <w:rPr>
                <w:sz w:val="20"/>
              </w:rPr>
              <w:t>No licences; one workstation</w:t>
            </w:r>
          </w:p>
        </w:tc>
        <w:tc>
          <w:tcPr>
            <w:tcW w:w="2795" w:type="dxa"/>
          </w:tcPr>
          <w:p w:rsidR="0008137C" w:rsidRDefault="00742D96">
            <w:pPr>
              <w:spacing w:before="40" w:line="240" w:lineRule="auto"/>
              <w:jc w:val="left"/>
            </w:pPr>
            <w:r>
              <w:rPr>
                <w:sz w:val="20"/>
              </w:rPr>
              <w:t>Production costs (compute, secure storage) not estimated</w:t>
            </w:r>
          </w:p>
        </w:tc>
      </w:tr>
      <w:tr w:rsidR="0008137C">
        <w:trPr>
          <w:cantSplit/>
          <w:jc w:val="center"/>
        </w:trPr>
        <w:tc>
          <w:tcPr>
            <w:tcW w:w="1398" w:type="dxa"/>
          </w:tcPr>
          <w:p w:rsidR="0008137C" w:rsidRDefault="00742D96">
            <w:pPr>
              <w:spacing w:before="40" w:line="240" w:lineRule="auto"/>
              <w:jc w:val="left"/>
            </w:pPr>
            <w:r>
              <w:rPr>
                <w:sz w:val="20"/>
              </w:rPr>
              <w:t>Operational</w:t>
            </w:r>
          </w:p>
        </w:tc>
        <w:tc>
          <w:tcPr>
            <w:tcW w:w="1863" w:type="dxa"/>
          </w:tcPr>
          <w:p w:rsidR="0008137C" w:rsidRDefault="00742D96">
            <w:pPr>
              <w:spacing w:before="40" w:line="240" w:lineRule="auto"/>
              <w:jc w:val="left"/>
            </w:pPr>
            <w:r>
              <w:rPr>
                <w:sz w:val="20"/>
              </w:rPr>
              <w:t>Feasible for a laboratory demonstration</w:t>
            </w:r>
          </w:p>
        </w:tc>
        <w:tc>
          <w:tcPr>
            <w:tcW w:w="3261" w:type="dxa"/>
          </w:tcPr>
          <w:p w:rsidR="0008137C" w:rsidRDefault="00742D96">
            <w:pPr>
              <w:spacing w:before="40" w:line="240" w:lineRule="auto"/>
              <w:jc w:val="left"/>
            </w:pPr>
            <w:r>
              <w:rPr>
                <w:sz w:val="20"/>
              </w:rPr>
              <w:t>Four-step workflow, confirmations, one-command start</w:t>
            </w:r>
          </w:p>
        </w:tc>
        <w:tc>
          <w:tcPr>
            <w:tcW w:w="2795" w:type="dxa"/>
          </w:tcPr>
          <w:p w:rsidR="0008137C" w:rsidRDefault="00742D96">
            <w:pPr>
              <w:spacing w:before="40" w:line="240" w:lineRule="auto"/>
              <w:jc w:val="left"/>
            </w:pPr>
            <w:r>
              <w:rPr>
                <w:sz w:val="20"/>
              </w:rPr>
              <w:t xml:space="preserve">No </w:t>
            </w:r>
            <w:r>
              <w:rPr>
                <w:sz w:val="20"/>
              </w:rPr>
              <w:t>authentication, one shared session, model not persisted</w:t>
            </w:r>
          </w:p>
        </w:tc>
      </w:tr>
      <w:tr w:rsidR="0008137C">
        <w:trPr>
          <w:cantSplit/>
          <w:jc w:val="center"/>
        </w:trPr>
        <w:tc>
          <w:tcPr>
            <w:tcW w:w="1398" w:type="dxa"/>
          </w:tcPr>
          <w:p w:rsidR="0008137C" w:rsidRDefault="00742D96">
            <w:pPr>
              <w:spacing w:before="40" w:line="240" w:lineRule="auto"/>
              <w:jc w:val="left"/>
            </w:pPr>
            <w:r>
              <w:rPr>
                <w:sz w:val="20"/>
              </w:rPr>
              <w:t>Schedule</w:t>
            </w:r>
          </w:p>
        </w:tc>
        <w:tc>
          <w:tcPr>
            <w:tcW w:w="1863" w:type="dxa"/>
          </w:tcPr>
          <w:p w:rsidR="0008137C" w:rsidRDefault="00742D96">
            <w:pPr>
              <w:spacing w:before="40" w:line="240" w:lineRule="auto"/>
              <w:jc w:val="left"/>
            </w:pPr>
            <w:r>
              <w:rPr>
                <w:sz w:val="20"/>
              </w:rPr>
              <w:t>Feasible at this scope</w:t>
            </w:r>
          </w:p>
        </w:tc>
        <w:tc>
          <w:tcPr>
            <w:tcW w:w="3261" w:type="dxa"/>
          </w:tcPr>
          <w:p w:rsidR="0008137C" w:rsidRDefault="00742D96">
            <w:pPr>
              <w:spacing w:before="40" w:line="240" w:lineRule="auto"/>
              <w:jc w:val="left"/>
            </w:pPr>
            <w:r>
              <w:rPr>
                <w:sz w:val="20"/>
              </w:rPr>
              <w:t>Small code base and fast tests</w:t>
            </w:r>
          </w:p>
        </w:tc>
        <w:tc>
          <w:tcPr>
            <w:tcW w:w="2795" w:type="dxa"/>
          </w:tcPr>
          <w:p w:rsidR="0008137C" w:rsidRDefault="00742D96">
            <w:pPr>
              <w:spacing w:before="40" w:line="240" w:lineRule="auto"/>
              <w:jc w:val="left"/>
            </w:pPr>
            <w:r>
              <w:rPr>
                <w:sz w:val="20"/>
              </w:rPr>
              <w:t>Dates not recorded; a real-LLM version would need much longer</w:t>
            </w:r>
          </w:p>
        </w:tc>
      </w:tr>
    </w:tbl>
    <w:p w:rsidR="0008137C" w:rsidRDefault="0008137C">
      <w:pPr>
        <w:spacing w:after="80" w:line="144" w:lineRule="auto"/>
      </w:pPr>
    </w:p>
    <w:p w:rsidR="0008137C" w:rsidRDefault="00742D96">
      <w:r>
        <w:t>The advantages are low cost, transparency (every number can be reproduce</w:t>
      </w:r>
      <w:r>
        <w:t xml:space="preserve">d by </w:t>
      </w:r>
      <w:r>
        <w:rPr>
          <w:rFonts w:ascii="Courier New" w:eastAsia="Courier New" w:hAnsi="Courier New" w:cs="Courier New"/>
          <w:sz w:val="21"/>
        </w:rPr>
        <w:t>scripts/run_experiments.py</w:t>
      </w:r>
      <w:r>
        <w:t>) and an architecture that separates the model from the verification and audit logic. The constraints are the proxy model, the lack of access control and the limits of the evidence, all of which are repeated as limitations in</w:t>
      </w:r>
      <w:r>
        <w:t xml:space="preserve"> the scope document and Chapter 9.</w:t>
      </w:r>
    </w:p>
    <w:p w:rsidR="0008137C" w:rsidRDefault="00742D96">
      <w:pPr>
        <w:pStyle w:val="Heading2"/>
      </w:pPr>
      <w:r>
        <w:t>5  Limits of the Testing Done</w:t>
      </w:r>
    </w:p>
    <w:p w:rsidR="0008137C" w:rsidRDefault="00742D96">
      <w:r>
        <w:t>The testing reported in this chapter is real, repeatable and honest about its scope, and the following limits apply to every conclusion drawn from it.</w:t>
      </w:r>
    </w:p>
    <w:p w:rsidR="0008137C" w:rsidRDefault="00742D96">
      <w:pPr>
        <w:pStyle w:val="ListBullet"/>
      </w:pPr>
      <w:r>
        <w:rPr>
          <w:b/>
        </w:rPr>
        <w:t>The system under test is a proxy.</w:t>
      </w:r>
      <w:r>
        <w:t xml:space="preserve"> Passing tests show that clipping, noisy aggregation, subtraction, the reference recomputation, the attack, the certificate and the ledger work as coded on 1,089 bigram parameters. They say nothing about LoRA adapters, a transformer or a real client popula</w:t>
      </w:r>
      <w:r>
        <w:t>tion.</w:t>
      </w:r>
    </w:p>
    <w:p w:rsidR="0008137C" w:rsidRDefault="00742D96">
      <w:pPr>
        <w:pStyle w:val="ListBullet"/>
      </w:pPr>
      <w:r>
        <w:rPr>
          <w:b/>
        </w:rPr>
        <w:t>Fixed seeds and one corpus.</w:t>
      </w:r>
      <w:r>
        <w:t xml:space="preserve"> Unit and smoke tests use seed 2026 and the five built-in clients (25 sentences). The 50-seed and sweep studies vary the noise seed but not the data; no other corpus was tried.</w:t>
      </w:r>
    </w:p>
    <w:p w:rsidR="0008137C" w:rsidRDefault="00742D96">
      <w:pPr>
        <w:pStyle w:val="ListBullet"/>
      </w:pPr>
      <w:r>
        <w:rPr>
          <w:b/>
        </w:rPr>
        <w:t>The certification check cannot fail.</w:t>
      </w:r>
      <w:r>
        <w:t xml:space="preserve"> Because t</w:t>
      </w:r>
      <w:r>
        <w:t xml:space="preserve">he reference re-uses the stored noise and updates, </w:t>
      </w:r>
      <w:r>
        <w:rPr>
          <w:rFonts w:ascii="Courier New" w:eastAsia="Courier New" w:hAnsi="Courier New" w:cs="Courier New"/>
          <w:sz w:val="21"/>
        </w:rPr>
        <w:t>reference_retrain_l2</w:t>
      </w:r>
      <w:r>
        <w:t xml:space="preserve"> is zero up to floating-point error (largest value over 250 requests 3.25e-14); a test that cannot fail does not test forgetting. The retraining comparison with fresh noise is an experi</w:t>
      </w:r>
      <w:r>
        <w:t>ment added by this project, not part of the shipped test suite.</w:t>
      </w:r>
    </w:p>
    <w:p w:rsidR="0008137C" w:rsidRDefault="00742D96">
      <w:pPr>
        <w:pStyle w:val="ListBullet"/>
      </w:pPr>
      <w:r>
        <w:rPr>
          <w:b/>
        </w:rPr>
        <w:t>Weak statistical power of the attack.</w:t>
      </w:r>
      <w:r>
        <w:t xml:space="preserve"> Five member and five non-member sentences give an AUC resolution of 0.04; at the default noise the attack is at chance even before unlearning, so it canno</w:t>
      </w:r>
      <w:r>
        <w:t>t show that anything was removed.</w:t>
      </w:r>
    </w:p>
    <w:p w:rsidR="0008137C" w:rsidRDefault="00742D96">
      <w:pPr>
        <w:pStyle w:val="ListBullet"/>
      </w:pPr>
      <w:r>
        <w:rPr>
          <w:b/>
        </w:rPr>
        <w:lastRenderedPageBreak/>
        <w:t>No load, concurrency or soak testing.</w:t>
      </w:r>
      <w:r>
        <w:t xml:space="preserve"> One client at a time was used; the server shares one engine behind a lock, and concurrent operators were not tested.</w:t>
      </w:r>
    </w:p>
    <w:p w:rsidR="0008137C" w:rsidRDefault="00742D96">
      <w:pPr>
        <w:pStyle w:val="ListBullet"/>
      </w:pPr>
      <w:r>
        <w:rPr>
          <w:b/>
        </w:rPr>
        <w:t>No penetration test, no authentication test</w:t>
      </w:r>
      <w:r>
        <w:t xml:space="preserve"> (there is no authentica</w:t>
      </w:r>
      <w:r>
        <w:t>tion), and no accessibility audit.</w:t>
      </w:r>
    </w:p>
    <w:p w:rsidR="0008137C" w:rsidRDefault="00742D96">
      <w:pPr>
        <w:pStyle w:val="ListBullet"/>
      </w:pPr>
      <w:r>
        <w:rPr>
          <w:b/>
        </w:rPr>
        <w:t>No real user testing</w:t>
      </w:r>
      <w:r>
        <w:t>, as stated under user acceptance testing.</w:t>
      </w:r>
    </w:p>
    <w:p w:rsidR="0008137C" w:rsidRDefault="00742D96">
      <w:pPr>
        <w:pStyle w:val="ListBullet"/>
      </w:pPr>
      <w:r>
        <w:rPr>
          <w:b/>
        </w:rPr>
        <w:t>No code-coverage measurement</w:t>
      </w:r>
      <w:r>
        <w:t xml:space="preserve"> was made; the five unit tests exercise the engine, ledger and two endpoints, and the remaining routes are covered by the smoke sc</w:t>
      </w:r>
      <w:r>
        <w:t>ript.</w:t>
      </w:r>
    </w:p>
    <w:p w:rsidR="0008137C" w:rsidRDefault="00742D96">
      <w:pPr>
        <w:pStyle w:val="Heading2"/>
      </w:pPr>
      <w:r>
        <w:t>6  Limitations of the Results</w:t>
      </w:r>
    </w:p>
    <w:p w:rsidR="0008137C" w:rsidRDefault="00742D96">
      <w:pPr>
        <w:pStyle w:val="ListBullet"/>
      </w:pPr>
      <w:r>
        <w:rPr>
          <w:b/>
        </w:rPr>
        <w:t>A proxy, not a language model.</w:t>
      </w:r>
      <w:r>
        <w:t xml:space="preserve"> The results describe a character-bigram model with 1,089 parameters trained on 25 sentences. They do not transfer to LoRA adapters or to a transformer, and no LLM was fine-tuned.</w:t>
      </w:r>
    </w:p>
    <w:p w:rsidR="0008137C" w:rsidRDefault="00742D96">
      <w:pPr>
        <w:pStyle w:val="ListBullet"/>
      </w:pPr>
      <w:r>
        <w:rPr>
          <w:b/>
        </w:rPr>
        <w:t>Synthetic,</w:t>
      </w:r>
      <w:r>
        <w:rPr>
          <w:b/>
        </w:rPr>
        <w:t xml:space="preserve"> tiny corpus.</w:t>
      </w:r>
      <w:r>
        <w:t xml:space="preserve"> Five clients with five hand-written sentences each; five public evaluation and five non-member sentences. The membership AUC has a resolution of 0.04 and a large spread (standard deviation 0.22 over 250 requests).</w:t>
      </w:r>
    </w:p>
    <w:p w:rsidR="0008137C" w:rsidRDefault="00742D96">
      <w:pPr>
        <w:pStyle w:val="ListBullet"/>
      </w:pPr>
      <w:r>
        <w:rPr>
          <w:b/>
        </w:rPr>
        <w:t>Utility metrics are weak.</w:t>
      </w:r>
      <w:r>
        <w:t xml:space="preserve"> Pe</w:t>
      </w:r>
      <w:r>
        <w:t>rplexity and next-character accuracy are computed on five sentences; accuracy moves in steps of 0.36 percentage points (one character in 275); retention is a ratio of two small numbers.</w:t>
      </w:r>
    </w:p>
    <w:p w:rsidR="0008137C" w:rsidRDefault="00742D96">
      <w:pPr>
        <w:pStyle w:val="ListBullet"/>
      </w:pPr>
      <w:r>
        <w:rPr>
          <w:b/>
        </w:rPr>
        <w:t>Verification partly circular.</w:t>
      </w:r>
      <w:r>
        <w:t xml:space="preserve"> The shipped reference check shares noise</w:t>
      </w:r>
      <w:r>
        <w:t xml:space="preserve"> and updates with the unlearned model; the independent evidence comes from the added fresh-noise retraining experiment.</w:t>
      </w:r>
    </w:p>
    <w:p w:rsidR="0008137C" w:rsidRDefault="00742D96">
      <w:pPr>
        <w:pStyle w:val="ListBullet"/>
      </w:pPr>
      <w:r>
        <w:rPr>
          <w:b/>
        </w:rPr>
        <w:t>One machine, one run of timing.</w:t>
      </w:r>
      <w:r>
        <w:t xml:space="preserve"> Latency and scaling figures were measured once on one machine; medians are reported, but run-to-run vari</w:t>
      </w:r>
      <w:r>
        <w:t>ation was not studied.</w:t>
      </w:r>
    </w:p>
    <w:p w:rsidR="0008137C" w:rsidRDefault="00742D96">
      <w:pPr>
        <w:pStyle w:val="ListBullet"/>
      </w:pPr>
      <w:r>
        <w:rPr>
          <w:b/>
        </w:rPr>
        <w:t>No comparison with other unlearning algorithms.</w:t>
      </w:r>
      <w:r>
        <w:t xml:space="preserve"> Gradient ascent, SISA-style sharding, pruning [2] and primal-dual methods [4] were not implemented, so no performance ranking is possible.</w:t>
      </w:r>
    </w:p>
    <w:p w:rsidR="0008137C" w:rsidRDefault="00742D96">
      <w:pPr>
        <w:pStyle w:val="ListBullet"/>
      </w:pPr>
      <w:r>
        <w:rPr>
          <w:b/>
        </w:rPr>
        <w:t>Differential privacy is single-release.</w:t>
      </w:r>
      <w:r>
        <w:t xml:space="preserve"> The bo</w:t>
      </w:r>
      <w:r>
        <w:t>und is the classical one-shot Gaussian one, used outside its proven ε &lt; 1 range at the default; no composition across sessions, releases or removals is tracked.</w:t>
      </w:r>
    </w:p>
    <w:sectPr w:rsidR="0008137C" w:rsidSect="00034616">
      <w:headerReference w:type="default" r:id="rId11"/>
      <w:footerReference w:type="default" r:id="rId12"/>
      <w:pgSz w:w="11909" w:h="16834"/>
      <w:pgMar w:top="1152" w:right="1152" w:bottom="1152"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00000" w:rsidRDefault="00742D96">
      <w:pPr>
        <w:spacing w:after="0" w:line="240" w:lineRule="auto"/>
      </w:pPr>
      <w:r>
        <w:separator/>
      </w:r>
    </w:p>
  </w:endnote>
  <w:endnote w:type="continuationSeparator" w:id="0">
    <w:p w:rsidR="00000000" w:rsidRDefault="00742D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1002AFF" w:usb1="4000ACFF"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8137C" w:rsidRDefault="00742D96">
    <w:pPr>
      <w:pStyle w:val="Footer"/>
      <w:jc w:val="center"/>
    </w:pPr>
    <w:r>
      <w:rPr>
        <w:sz w:val="20"/>
      </w:rPr>
      <w:fldChar w:fldCharType="begin"/>
    </w:r>
    <w:r>
      <w:rPr>
        <w:sz w:val="20"/>
      </w:rPr>
      <w:instrText>PAGE</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00000" w:rsidRDefault="00742D96">
      <w:pPr>
        <w:spacing w:after="0" w:line="240" w:lineRule="auto"/>
      </w:pPr>
      <w:r>
        <w:separator/>
      </w:r>
    </w:p>
  </w:footnote>
  <w:footnote w:type="continuationSeparator" w:id="0">
    <w:p w:rsidR="00000000" w:rsidRDefault="00742D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8137C" w:rsidRDefault="00742D96">
    <w:pPr>
      <w:pStyle w:val="Header"/>
      <w:jc w:val="right"/>
    </w:pPr>
    <w:r>
      <w:rPr>
        <w:i/>
        <w:color w:val="555555"/>
        <w:sz w:val="18"/>
      </w:rPr>
      <w:t>ForgetSafe - Scope And Li</w:t>
    </w:r>
    <w:r>
      <w:rPr>
        <w:i/>
        <w:color w:val="555555"/>
        <w:sz w:val="18"/>
      </w:rPr>
      <w:t>mitations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37C"/>
    <w:rsid w:val="0015074B"/>
    <w:rsid w:val="0029639D"/>
    <w:rsid w:val="00326F90"/>
    <w:rsid w:val="00742D9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81ACD552-0CD9-4CAF-AAEE-749E911B53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pPr>
      <w:spacing w:after="4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after="120" w:line="276" w:lineRule="auto"/>
      <w:jc w:val="center"/>
      <w:outlineLvl w:val="0"/>
    </w:pPr>
    <w:rP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jc w:val="left"/>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120" w:line="276" w:lineRule="auto"/>
      <w:jc w:val="left"/>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keepLines/>
      <w:spacing w:before="80" w:after="200" w:line="240" w:lineRule="auto"/>
      <w:jc w:val="center"/>
    </w:pPr>
    <w:rPr>
      <w:b/>
      <w:sz w:val="22"/>
    </w:rPr>
  </w:style>
  <w:style w:type="paragraph" w:customStyle="1" w:styleId="TableCaption">
    <w:name w:val="Table Caption"/>
    <w:basedOn w:val="Normal"/>
    <w:pPr>
      <w:keepNext/>
      <w:spacing w:before="80" w:after="200" w:line="240" w:lineRule="auto"/>
      <w:jc w:val="center"/>
    </w:pPr>
    <w:rPr>
      <w:b/>
      <w:sz w:val="22"/>
    </w:rPr>
  </w:style>
  <w:style w:type="paragraph" w:customStyle="1" w:styleId="FrontHeading">
    <w:name w:val="Front Heading"/>
    <w:basedOn w:val="Normal"/>
    <w:pPr>
      <w:keepNext/>
      <w:spacing w:after="240"/>
      <w:jc w:val="center"/>
    </w:pPr>
    <w:rPr>
      <w:b/>
      <w:sz w:val="28"/>
    </w:rPr>
  </w:style>
  <w:style w:type="paragraph" w:customStyle="1" w:styleId="CodeBlock">
    <w:name w:val="Code Block"/>
    <w:basedOn w:val="Normal"/>
    <w:pPr>
      <w:spacing w:after="0" w:line="240" w:lineRule="auto"/>
      <w:jc w:val="left"/>
    </w:pPr>
    <w:rPr>
      <w:rFonts w:ascii="Courier New" w:eastAsia="Courier New" w:hAnsi="Courier New" w:cs="Courier New"/>
      <w:sz w:val="15"/>
    </w:rPr>
  </w:style>
  <w:style w:type="paragraph" w:styleId="TOC1">
    <w:name w:val="toc 1"/>
    <w:basedOn w:val="Normal"/>
    <w:next w:val="Normal"/>
    <w:autoRedefine/>
    <w:uiPriority w:val="39"/>
    <w:semiHidden/>
    <w:unhideWhenUsed/>
    <w:rsid w:val="00742D96"/>
    <w:pPr>
      <w:spacing w:after="20" w:line="240" w:lineRule="auto"/>
    </w:pPr>
    <w:rPr>
      <w:sz w:val="20"/>
    </w:rPr>
  </w:style>
  <w:style w:type="paragraph" w:styleId="TOC2">
    <w:name w:val="toc 2"/>
    <w:basedOn w:val="Normal"/>
    <w:next w:val="Normal"/>
    <w:autoRedefine/>
    <w:uiPriority w:val="39"/>
    <w:semiHidden/>
    <w:unhideWhenUsed/>
    <w:rsid w:val="00742D96"/>
    <w:pPr>
      <w:spacing w:after="20" w:line="240" w:lineRule="auto"/>
      <w:ind w:left="240"/>
    </w:pPr>
    <w:rPr>
      <w:sz w:val="20"/>
    </w:rPr>
  </w:style>
  <w:style w:type="paragraph" w:styleId="TableofFigures">
    <w:name w:val="table of figures"/>
    <w:basedOn w:val="Normal"/>
    <w:next w:val="Normal"/>
    <w:uiPriority w:val="99"/>
    <w:semiHidden/>
    <w:unhideWhenUsed/>
    <w:rsid w:val="00742D96"/>
    <w:pPr>
      <w:spacing w:after="20" w:line="240" w:lineRule="auto"/>
    </w:pPr>
    <w:rPr>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55FA39-1C32-4FB6-86CA-8AB7E96682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1665</Words>
  <Characters>9441</Characters>
  <Application>Microsoft Office Word</Application>
  <DocSecurity>0</DocSecurity>
  <Lines>196</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Batch A9</dc:creator>
  <cp:keywords/>
  <dc:description>generated by python-docx</dc:description>
  <cp:lastModifiedBy>Madhava Reddy</cp:lastModifiedBy>
  <cp:revision>2</cp:revision>
  <dcterms:created xsi:type="dcterms:W3CDTF">2013-12-23T23:15:00Z</dcterms:created>
  <dcterms:modified xsi:type="dcterms:W3CDTF">2026-10-26T14:53:00Z</dcterms:modified>
  <cp:category/>
</cp:coreProperties>
</file>