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104669"/>
          <w:sz w:val="40"/>
        </w:rPr>
        <w:t>AI Powered Intelligent Hospital Patient Flow Management System</w:t>
      </w:r>
    </w:p>
    <w:p>
      <w:pPr>
        <w:jc w:val="center"/>
      </w:pPr>
      <w:r>
        <w:rPr>
          <w:b/>
          <w:sz w:val="34"/>
        </w:rPr>
        <w:t>CONCLUSION, FUTURE SCOPE AND REFERENCES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  <w:shd w:val="clear" w:fill="1F4E78"/>
          </w:tcPr>
          <w:p>
            <w:r>
              <w:rPr>
                <w:b/>
                <w:color w:val="FFFFFF"/>
              </w:rPr>
              <w:t>Student</w:t>
            </w:r>
          </w:p>
        </w:tc>
        <w:tc>
          <w:tcPr>
            <w:tcW w:type="dxa" w:w="4802"/>
            <w:shd w:val="clear" w:fill="1F4E78"/>
          </w:tcPr>
          <w:p>
            <w:r>
              <w:rPr>
                <w:b/>
                <w:color w:val="FFFFFF"/>
              </w:rPr>
              <w:t>Hall Ticket No.</w:t>
            </w:r>
          </w:p>
        </w:tc>
      </w:tr>
      <w:tr>
        <w:tc>
          <w:tcPr>
            <w:tcW w:type="dxa" w:w="4802"/>
          </w:tcPr>
          <w:p>
            <w:r>
              <w:t>A. RAMU</w:t>
            </w:r>
          </w:p>
        </w:tc>
        <w:tc>
          <w:tcPr>
            <w:tcW w:type="dxa" w:w="4802"/>
          </w:tcPr>
          <w:p>
            <w:r>
              <w:t>23K91A6715</w:t>
            </w:r>
          </w:p>
        </w:tc>
      </w:tr>
      <w:tr>
        <w:tc>
          <w:tcPr>
            <w:tcW w:type="dxa" w:w="4802"/>
          </w:tcPr>
          <w:p>
            <w:r>
              <w:t>B. RUSHI</w:t>
            </w:r>
          </w:p>
        </w:tc>
        <w:tc>
          <w:tcPr>
            <w:tcW w:type="dxa" w:w="4802"/>
          </w:tcPr>
          <w:p>
            <w:r>
              <w:t>23K91A6720</w:t>
            </w:r>
          </w:p>
        </w:tc>
      </w:tr>
      <w:tr>
        <w:tc>
          <w:tcPr>
            <w:tcW w:type="dxa" w:w="4802"/>
          </w:tcPr>
          <w:p>
            <w:r>
              <w:t>B. RAJ KUMAR</w:t>
            </w:r>
          </w:p>
        </w:tc>
        <w:tc>
          <w:tcPr>
            <w:tcW w:type="dxa" w:w="4802"/>
          </w:tcPr>
          <w:p>
            <w:r>
              <w:t>23K91A6725</w:t>
            </w:r>
          </w:p>
        </w:tc>
      </w:tr>
      <w:tr>
        <w:tc>
          <w:tcPr>
            <w:tcW w:type="dxa" w:w="4802"/>
          </w:tcPr>
          <w:p>
            <w:r>
              <w:t>A. PRABHAS</w:t>
            </w:r>
          </w:p>
        </w:tc>
        <w:tc>
          <w:tcPr>
            <w:tcW w:type="dxa" w:w="4802"/>
          </w:tcPr>
          <w:p>
            <w:r>
              <w:t>23K91A6703</w:t>
            </w:r>
          </w:p>
        </w:tc>
      </w:tr>
    </w:tbl>
    <w:p>
      <w:pPr>
        <w:jc w:val="center"/>
      </w:pPr>
      <w:r>
        <w:rPr>
          <w:b/>
        </w:rPr>
        <w:t>Under the guidance of [GUIDE NAME]</w:t>
      </w:r>
    </w:p>
    <w:p>
      <w:pPr>
        <w:jc w:val="center"/>
      </w:pPr>
      <w:r>
        <w:t>Department of Computer Science and Engineering (Data Science)</w:t>
        <w:br/>
        <w:t>[COLLEGE NAME]</w:t>
        <w:br/>
        <w:t>[ACADEMIC YEAR]</w:t>
      </w:r>
    </w:p>
    <w:p>
      <w:r>
        <w:br w:type="page"/>
      </w:r>
    </w:p>
    <w:p>
      <w:pPr>
        <w:pStyle w:val="Heading1"/>
      </w:pPr>
      <w:r>
        <w:t>1. Conclusion</w:t>
      </w:r>
    </w:p>
    <w:p>
      <w:pPr>
        <w:jc w:val="both"/>
      </w:pPr>
      <w:r>
        <w:t>CareFlow demonstrates an integrated, role-based hospital patient-flow prototype that connects registration, AI-assisted prioritisation, token queues, consultation, laboratory work, bed/ICU state and operational dashboards. The implementation is functional on the supplied local environment and all measured read endpoints passed the defined smoke run.</w:t>
      </w:r>
    </w:p>
    <w:p>
      <w:pPr>
        <w:jc w:val="both"/>
      </w:pPr>
      <w:r>
        <w:t>The strongest result is integration rather than clinical prediction. The wait regressor achieved R-squared 0.951041 on a generator-matched synthetic test and the triage classifier achieved 96.80% accuracy, but the latter recalled only 63% of critical cases. These results justify continued engineering investigation, not autonomous care decisions.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43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3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Summary of measured model results.</w:t>
      </w:r>
    </w:p>
    <w:p>
      <w:r>
        <w:br w:type="page"/>
      </w:r>
    </w:p>
    <w:p>
      <w:pPr>
        <w:pStyle w:val="Heading2"/>
      </w:pPr>
      <w:r>
        <w:t>2. Key Findings</w:t>
      </w:r>
    </w:p>
    <w:p>
      <w:pPr>
        <w:jc w:val="both"/>
      </w:pPr>
      <w:r>
        <w:t>A single persisted Visit model lets role dashboards agree on token, status, priority and predicted wait. Priority-aware queue sorting is simple and auditable. Movement logs make explicit department changes inspectable. Bed and laboratory modules expose the operational dependencies that ordinary appointment applications omit.</w:t>
      </w:r>
    </w:p>
    <w:p>
      <w:pPr>
        <w:jc w:val="both"/>
      </w:pPr>
      <w:r>
        <w:t>The evidence also shows where design work remains: model safety is class-dependent, state transitions require tighter coupling, the initial nurse tab is faulty, and production security/scaling mechanisms are not present.</w:t>
      </w:r>
    </w:p>
    <w:p>
      <w:r>
        <w:br w:type="page"/>
      </w:r>
    </w:p>
    <w:p>
      <w:pPr>
        <w:pStyle w:val="Heading2"/>
      </w:pPr>
      <w:r>
        <w:t>3. Future Scope</w:t>
      </w:r>
    </w:p>
    <w:p>
      <w:pPr>
        <w:pStyle w:val="Caption"/>
        <w:jc w:val="center"/>
      </w:pPr>
      <w:r>
        <w:t>Table 1. Prioritised future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val="clear" w:fill="1F4E78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202"/>
            <w:shd w:val="clear" w:fill="1F4E78"/>
          </w:tcPr>
          <w:p>
            <w:r>
              <w:rPr>
                <w:b/>
                <w:color w:val="FFFFFF"/>
                <w:sz w:val="18"/>
              </w:rPr>
              <w:t>Future work</w:t>
            </w:r>
          </w:p>
        </w:tc>
        <w:tc>
          <w:tcPr>
            <w:tcW w:type="dxa" w:w="3202"/>
            <w:shd w:val="clear" w:fill="1F4E78"/>
          </w:tcPr>
          <w:p>
            <w:r>
              <w:rPr>
                <w:b/>
                <w:color w:val="FFFFFF"/>
                <w:sz w:val="18"/>
              </w:rPr>
              <w:t>Expected evidence</w:t>
            </w:r>
          </w:p>
        </w:tc>
      </w:tr>
      <w:tr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Validate on de-identified real patient-flow data with ethics and governance approval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External temporal test and subgroup metrics</w:t>
            </w:r>
          </w:p>
        </w:tc>
      </w:tr>
      <w:tr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Optimise critical recall with cost-sensitive learning and calibrated thresholds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Safety-focused confusion matrices</w:t>
            </w:r>
          </w:p>
        </w:tc>
      </w:tr>
      <w:tr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Integrate HL7 FHIR with hospital EHR, lab and admission systems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Interoperability conformance tests</w:t>
            </w:r>
          </w:p>
        </w:tc>
      </w:tr>
      <w:tr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Replace SQLite and in-process WebSocket with production services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Concurrent load, resilience and recovery tests</w:t>
            </w:r>
          </w:p>
        </w:tc>
      </w:tr>
      <w:tr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Authenticate live channels; rotate secrets; add audit and privacy controls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Security assessment</w:t>
            </w:r>
          </w:p>
        </w:tc>
      </w:tr>
      <w:tr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Fix dashboard state coupling and nurse default tab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Automated end-to-end tests</w:t>
            </w:r>
          </w:p>
        </w:tc>
      </w:tr>
      <w:tr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Forecast demand and recommend staffing/bed plans</w:t>
            </w:r>
          </w:p>
        </w:tc>
        <w:tc>
          <w:tcPr>
            <w:tcW w:type="dxa" w:w="3202"/>
            <w:vAlign w:val="center"/>
          </w:tcPr>
          <w:p>
            <w:pPr>
              <w:spacing w:line="240" w:lineRule="auto" w:after="40"/>
            </w:pPr>
            <w:r>
              <w:rPr>
                <w:sz w:val="18"/>
              </w:rPr>
              <w:t>Prospective operational study</w:t>
            </w:r>
          </w:p>
        </w:tc>
      </w:tr>
    </w:tbl>
    <w:p>
      <w:r>
        <w:br w:type="page"/>
      </w:r>
    </w:p>
    <w:p>
      <w:pPr>
        <w:pStyle w:val="Heading2"/>
      </w:pPr>
      <w:r>
        <w:t>4. Known Limitations</w:t>
      </w:r>
    </w:p>
    <w:p>
      <w:pPr>
        <w:jc w:val="both"/>
      </w:pPr>
      <w:r>
        <w:t>Both model datasets are synthetic and generated from designed distributions; they are not real patient records.</w:t>
      </w:r>
    </w:p>
    <w:p>
      <w:pPr>
        <w:jc w:val="both"/>
      </w:pPr>
      <w:r>
        <w:t>The measured model test partitions come from the same deterministic generators as training and are not independent clinical validation.</w:t>
      </w:r>
    </w:p>
    <w:p>
      <w:pPr>
        <w:jc w:val="both"/>
      </w:pPr>
      <w:r>
        <w:t>No real hospital deployment, clinician study, user-acceptance study, security audit, accessibility audit, or concurrent-load test was performed.</w:t>
      </w:r>
    </w:p>
    <w:p>
      <w:pPr>
        <w:jc w:val="both"/>
      </w:pPr>
      <w:r>
        <w:t>The 96.80% triage accuracy must be interpreted with the 63% critical-class recall; accuracy alone overstates safety-critical performance.</w:t>
      </w:r>
    </w:p>
    <w:p>
      <w:pPr>
        <w:jc w:val="both"/>
      </w:pPr>
      <w:r>
        <w:t>SQLite, a development JWT secret fallback, an unauthenticated WebSocket, and in-process broadcasting are unsuitable for production without hardening.</w:t>
      </w:r>
    </w:p>
    <w:p>
      <w:pPr>
        <w:jc w:val="both"/>
      </w:pPr>
      <w:r>
        <w:t>The landing-page claims of 42% wait reduction, 214 patients, and six departments are hard-coded marketing copy and are excluded from results.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left="360" w:hanging="360"/>
      </w:pPr>
      <w:r>
        <w:t>[1] S. A. N. Saritha, G. Kalnoor, P. R. Bhat, P. A. Rao, P. Prajwal, and P. T. Pradeep, ‘Alleviate: An AI-Powered Mobile Application for Personalized Healthcare Management and Doctor Recommendation,’ IEEE Access, vol. 13, pp. 215822–215832, 2025, doi: 10.1109/ACCESS.2025.3647089.</w:t>
      </w:r>
    </w:p>
    <w:p>
      <w:pPr>
        <w:ind w:left="360" w:hanging="360"/>
      </w:pPr>
      <w:r>
        <w:t>[2] S.-K. Tan, S.-C. Chong, K.-K. Wee, and L.-Y. Chong, ‘Personalized healthcare: A comprehensive approach for symptom diagnosis and hospital recommendations using AI and location services,’ Journal of Informatics and Web Engineering, vol. 3, no. 1, pp. 117–135, 2024.</w:t>
      </w:r>
    </w:p>
    <w:p>
      <w:pPr>
        <w:ind w:left="360" w:hanging="360"/>
      </w:pPr>
      <w:r>
        <w:t>[3] M. Abinaya and R. Ganesan, ‘Effective search mechanism for finding nearest healthcare facilities,’ in Proc. Global Conference on Communication Technologies, 2015, pp. 534–538.</w:t>
      </w:r>
    </w:p>
    <w:p>
      <w:pPr>
        <w:ind w:left="360" w:hanging="360"/>
      </w:pPr>
      <w:r>
        <w:t>[4] M. W. Munir, S. M. Omair, and M. Z. U. Haque, ‘An Android based application for determine a specialized hospital nearest to patient’s location,’ International Journal of Computer Applications, vol. 118, no. 9, pp. 43–46, 2015.</w:t>
      </w:r>
    </w:p>
    <w:p>
      <w:pPr>
        <w:ind w:left="360" w:hanging="360"/>
      </w:pPr>
      <w:r>
        <w:t>[5] R. A. Nimbalkar and R. A. Fadnavis, ‘Domain specific search of nearest hospital and healthcare management system,’ in Proc. Recent Advances in Engineering and Computational Sciences, 2014, pp. 1–5.</w:t>
      </w:r>
    </w:p>
    <w:p>
      <w:pPr>
        <w:ind w:left="360" w:hanging="360"/>
      </w:pPr>
      <w:r>
        <w:t>[6] A. Kumar, ‘Disease prediction and doctor recommendation system using machine learning approaches,’ International Journal for Research in Applied Science and Engineering Technology, vol. 9, no. 7, pp. 34–44, 2021.</w:t>
      </w:r>
    </w:p>
    <w:p>
      <w:pPr>
        <w:ind w:left="360" w:hanging="360"/>
      </w:pPr>
      <w:r>
        <w:t>[7] L. Bjorkdahl, O. Pauli, J. Ostman, C. Ceccobello, S. Lundell, and M. Kjellberg, ‘Towards holistic disease risk prediction using small language models,’ arXiv:2408.06943, 2024.</w:t>
      </w:r>
    </w:p>
    <w:p>
      <w:pPr>
        <w:ind w:left="360" w:hanging="360"/>
      </w:pPr>
      <w:r>
        <w:t>[8] R. Umbare, R. Patil, T. Mukund, A. Rathod, and P. Rajurkar, ‘A smart healthcare application using artificial intelligence and machine learning,’ in Proc. ICIPCN, 2024, pp. 204–210.</w:t>
      </w:r>
    </w:p>
    <w:p>
      <w:pPr>
        <w:ind w:left="360" w:hanging="360"/>
      </w:pPr>
      <w:r>
        <w:t>[9] D. Gujar, R. Biyani, T. Bramhane, S. Bhosale, and T. P. Vaidya, ‘Disease prediction and doctor recommendation system,’ International Research Journal of Engineering and Technology, vol. 5, pp. 3207–3209, 2018.</w:t>
      </w:r>
    </w:p>
    <w:p>
      <w:pPr>
        <w:ind w:left="360" w:hanging="360"/>
      </w:pPr>
      <w:r>
        <w:t>[10] D. Mogaveera, V. Mathur, and S. Waghela, ‘E-health monitoring system with diet and fitness recommendation using machine learning,’ in Proc. ICICT, 2021, pp. 694–700.</w:t>
      </w:r>
    </w:p>
    <w:p>
      <w:pPr>
        <w:ind w:left="360" w:hanging="360"/>
      </w:pPr>
      <w:r>
        <w:t>[11] P. Tanwar, K. Bansal, A. Sharma, and N. Dagar, ‘AI based chatbot for healthcare using machine learning,’ in Proc. ICAICCIT, 2023, pp. 751–755.</w:t>
      </w:r>
    </w:p>
    <w:p>
      <w:pPr>
        <w:ind w:left="360" w:hanging="360"/>
      </w:pPr>
      <w:r>
        <w:t>[12] R. Surve, T. Purohit, R. Joseph, and P. Shaikh, ‘Healthcare chatbot using machine learning and NLP,’ in Proc. ICAST, 2023, pp. 411–416.</w:t>
      </w:r>
    </w:p>
    <w:p>
      <w:pPr>
        <w:ind w:left="360" w:hanging="360"/>
      </w:pPr>
      <w:r>
        <w:t>[13] H. Mendapara, S. Digole, M. Thakur, and A. Dange, ‘AI based healthcare chatbot system using natural language processing,’ International Journal of Scientific Research and Engineering Development, vol. 4, no. 2, pp. 89–96, 2021.</w:t>
      </w:r>
    </w:p>
    <w:p>
      <w:pPr>
        <w:ind w:left="360" w:hanging="360"/>
      </w:pPr>
      <w:r>
        <w:t>[14] M. M. Rahman et al., ‘Web-based multiple disease prediction system with transfer learning and healthcare chatbot,’ in Proc. IEEE ICMI, 2024, pp. 1–5.</w:t>
      </w:r>
    </w:p>
    <w:p>
      <w:pPr>
        <w:ind w:left="360" w:hanging="360"/>
      </w:pPr>
      <w:r>
        <w:t>[15] J. Tseng et al., ‘An interactive healthcare system with personalized diet and exercise guideline recommendation,’ in Proc. TAAI, 2015, pp. 525–532.</w:t>
      </w:r>
    </w:p>
    <w:p>
      <w:pPr>
        <w:ind w:left="360" w:hanging="360"/>
      </w:pPr>
      <w:r>
        <w:t>[16] T. Bhanuteja, K. V. N. Kumar, K. S. Poornachand, C. C. V. N. Ashish, and P. Anudeep, ‘Symptoms based multiple disease prediction model using machine learning approach,’ IJITEE, vol. 10, no. 9, pp. 67–72, 2021.</w:t>
      </w:r>
    </w:p>
    <w:p>
      <w:pPr>
        <w:ind w:left="360" w:hanging="360"/>
      </w:pPr>
      <w:r>
        <w:t>[17] ‘Waiting Time Prediction in Queue Management: Leveraging Machine Learning Approach,’ in Proc. International Conference on Recent Progresses in Science, Engineering and Technology, 2024.</w:t>
      </w:r>
    </w:p>
    <w:p>
      <w:pPr>
        <w:ind w:left="360" w:hanging="360"/>
      </w:pPr>
      <w:r>
        <w:t>[18] ‘Prediction of outpatient waiting time using machine learning in a tertiary children’s hospital,’ Translational Pediatrics, 2023.</w:t>
      </w:r>
    </w:p>
    <w:p>
      <w:pPr>
        <w:ind w:left="360" w:hanging="360"/>
      </w:pPr>
      <w:r>
        <w:t>[19] ‘Dissatisfaction-considered waiting time prediction for outpatients with interpretable machine learning,’ Health Care Management Science, 2024.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18"/>
      </w:rPr>
      <w:t>AI Powered Intelligent Hospital Patient Flow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37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37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37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4375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Powered Intelligent Hospital Patient Flow Management System</dc:title>
  <dc:subject>15.CONCLUSION&amp;FUTURE SCOPE&amp;REFERENCES</dc:subject>
  <dc:creator>A. RAMU; B. RUSHI; B. RAJ KUMAR; A. PRABHAS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