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240" w:lineRule="auto"/>
      </w:pP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6"/>
        </w:rPr>
        <w:t>SIGN LANGUAGE RECOGNITION SYSTEM BASED ON CONVOLUTIONAL NEURAL NETWORKS (CNNS)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Conclusion, Future Scope and References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Department of Computer Science and Engineering, TKR College of Engineering &amp; Technology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sz w:val="24"/>
        </w:rPr>
        <w:t>Batch A16 (CSE-A)  ·  Academic year [ACADEMIC YEAR]</w:t>
      </w:r>
    </w:p>
    <w:p>
      <w:pPr>
        <w:pStyle w:val="Caption"/>
        <w:keepNext/>
        <w:spacing w:after="80"/>
      </w:pPr>
      <w:r>
        <w:rPr>
          <w:rFonts w:ascii="Times New Roman" w:hAnsi="Times New Roman" w:cs="Times New Roman" w:eastAsia="Times New Roman"/>
          <w:b/>
          <w:sz w:val="22"/>
        </w:rPr>
        <w:t xml:space="preserve">Table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Table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1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9"/>
        <w:gridCol w:w="2889"/>
        <w:gridCol w:w="2889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type="dxa" w:w="4896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type="dxa" w:w="2592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Roll number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AJAY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24K95A0502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 NAVADEEP REDDDY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23K91A0514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 MANIDEEP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23K91A0540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 MAHESHWARI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23K91A0536</w:t>
            </w:r>
          </w:p>
        </w:tc>
      </w:tr>
    </w:tbl>
    <w:p>
      <w:pPr>
        <w:spacing w:after="120" w:line="192" w:lineRule="auto"/>
      </w:pP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Project guide:</w:t>
      </w:r>
      <w:r>
        <w:rPr>
          <w:rFonts w:ascii="Times New Roman" w:hAnsi="Times New Roman" w:cs="Times New Roman" w:eastAsia="Times New Roman"/>
          <w:sz w:val="24"/>
        </w:rPr>
        <w:t xml:space="preserve"> V. PALLAVI</w:t>
      </w:r>
    </w:p>
    <w:p>
      <w:pPr>
        <w:spacing w:after="120"/>
      </w:pPr>
      <w:r>
        <w:rPr>
          <w:rFonts w:ascii="Times New Roman" w:hAnsi="Times New Roman" w:cs="Times New Roman" w:eastAsia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>
      <w:pPr>
        <w:pStyle w:val="Heading1"/>
      </w:pPr>
      <w:r>
        <w:t>1. CONCLUSION</w:t>
      </w:r>
    </w:p>
    <w:p>
      <w:pPr>
        <w:pStyle w:val="Heading2"/>
      </w:pPr>
      <w:r>
        <w:t>1.1 Summary</w:t>
      </w:r>
    </w:p>
    <w:p>
      <w:r>
        <w:rPr>
          <w:rFonts w:ascii="Times New Roman" w:hAnsi="Times New Roman" w:cs="Times New Roman" w:eastAsia="Times New Roman"/>
        </w:rPr>
        <w:t>SignSpeak is a working sign language recognition system for the ASL manual alphabet. A browser camera feeds frames to a FastAPI service that crops a hand region, segments it with Otsu's method, resizes it to 64x64 and classifies it with a three-block CNN of 2,199,453 parameters. A temporal rule (confidence 0.75, majority of 15, 18 stable frames) decides when a letter is typed; the letters form a sentence that can be spoken. The application also collects images, trains models and shows their performance. It runs on one CPU-only PC.</w:t>
      </w:r>
    </w:p>
    <w:p>
      <w:pPr>
        <w:pStyle w:val="Heading2"/>
      </w:pPr>
      <w:r>
        <w:t>1.2 Objectives achieved</w:t>
      </w:r>
    </w:p>
    <w:p>
      <w:r>
        <w:rPr>
          <w:rFonts w:ascii="Times New Roman" w:hAnsi="Times New Roman" w:cs="Times New Roman" w:eastAsia="Times New Roman"/>
        </w:rPr>
        <w:t>Of the six objectives, three were met (preprocessing with segmentation and augmentation, a trained CNN, text and speech output) and three were met in part: the dataset covers the alphabet and control signs but not common words; real-time operation is achieved at about 17.6 frames per second on a CPU without model optimisation; and evaluation covers accuracy, per-class performance and latency but not unseen signers. Chapter 8 gives the table.</w:t>
      </w:r>
    </w:p>
    <w:p>
      <w:pPr>
        <w:pStyle w:val="Heading2"/>
      </w:pPr>
      <w:r>
        <w:t>1.3 Key findings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1.  </w:t>
      </w:r>
      <w:r>
        <w:rPr>
          <w:rFonts w:ascii="Times New Roman" w:hAnsi="Times New Roman" w:cs="Times New Roman" w:eastAsia="Times New Roman"/>
        </w:rPr>
        <w:t>A compact CNN on a 64x64 Otsu mask reads held-out frames of the dataset with 82.81% accuracy (macro F1 0.830, top-3 92.9%).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2.  </w:t>
      </w:r>
      <w:r>
        <w:rPr>
          <w:rFonts w:ascii="Times New Roman" w:hAnsi="Times New Roman" w:cs="Times New Roman" w:eastAsia="Times New Roman"/>
        </w:rPr>
        <w:t>Confidence is informative: at the 0.75 threshold the system accepts 70.3% of frames and is right on 97.1% of them, so rejecting low-confidence frames is an effective filter.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3.  </w:t>
      </w:r>
      <w:r>
        <w:rPr>
          <w:rFonts w:ascii="Times New Roman" w:hAnsi="Times New Roman" w:cs="Times New Roman" w:eastAsia="Times New Roman"/>
        </w:rPr>
        <w:t>Errors concentrate in look-alike signs (V with W and U, E with B and A, S with Y) and in rotated or brighter images (accuracy 85.0 % falls to about 68 % at +/-10 degrees of rotation).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4.  </w:t>
      </w:r>
      <w:r>
        <w:rPr>
          <w:rFonts w:ascii="Times New Roman" w:hAnsi="Times New Roman" w:cs="Times New Roman" w:eastAsia="Times New Roman"/>
        </w:rPr>
        <w:t>The system is fast enough to be used live on a CPU: 52.9 ms per frame on the server, 17.6 frames per second end to end; the CNN call is 95 % of the server time.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5.  </w:t>
      </w:r>
      <w:r>
        <w:rPr>
          <w:rFonts w:ascii="Times New Roman" w:hAnsi="Times New Roman" w:cs="Times New Roman" w:eastAsia="Times New Roman"/>
        </w:rPr>
        <w:t>Numbers measured on a random split of video frames are optimistic: other photos of the same archive score 87.24 %, but near-duplicate frames explain part of that, so the held-out 82.81 % is the figure we report.</w:t>
      </w:r>
    </w:p>
    <w:p>
      <w:pPr>
        <w:spacing w:after="60"/>
        <w:ind w:left="720" w:hanging="432"/>
      </w:pPr>
      <w:r>
        <w:rPr>
          <w:rFonts w:ascii="Times New Roman" w:hAnsi="Times New Roman" w:cs="Times New Roman" w:eastAsia="Times New Roman"/>
        </w:rPr>
        <w:t xml:space="preserve">6.  </w:t>
      </w:r>
      <w:r>
        <w:rPr>
          <w:rFonts w:ascii="Times New Roman" w:hAnsi="Times New Roman" w:cs="Times New Roman" w:eastAsia="Times New Roman"/>
        </w:rPr>
        <w:t>A single code path for desktop and web, backed by 52 tests, made it possible to rebuild the interface without touching the recognition logic.</w:t>
      </w:r>
    </w:p>
    <w:p>
      <w:pPr>
        <w:pStyle w:val="Heading2"/>
      </w:pPr>
      <w:r>
        <w:t>1.4 Practical applications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 fingerspelling aid for a signer to spell a name or a technical term to a hearing person, with the sentence shown and spoken.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 teaching tool for learners of the ASL alphabet, who can check whether a hand shape is read as intended.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 platform for building personal or local-variant models: the Collect and Train screens let a user capture their own hands and retrain.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 base for classroom exercises on the whole machine-learning cycle: data, preprocessing, training, evaluation and deployment.</w:t>
      </w:r>
    </w:p>
    <w:p>
      <w:pPr>
        <w:pStyle w:val="Heading2"/>
      </w:pPr>
      <w:r>
        <w:t>1.5 Known limitations</w:t>
      </w:r>
    </w:p>
    <w:p>
      <w:r>
        <w:rPr>
          <w:rFonts w:ascii="Times New Roman" w:hAnsi="Times New Roman" w:cs="Times New Roman" w:eastAsia="Times New Roman"/>
        </w:rPr>
        <w:t>The system recognises letters only, was evaluated on held-out frames of the same recordings as the training set and not on unseen signers, is sensitive to rotation and cluttered backgrounds, was tested end to end with a fake camera, has no authentication, and has had no user study. It is a research and teaching prototype, not a certified assistive device. Section 8.8 and the limitation table of the scope document give the full list.</w:t>
      </w:r>
    </w:p>
    <w:p>
      <w:r>
        <w:rPr>
          <w:rFonts w:ascii="Times New Roman" w:hAnsi="Times New Roman" w:cs="Times New Roman" w:eastAsia="Times New Roman"/>
        </w:rPr>
        <w:t>The per-class results behind the key findings are shown below, together with the confidence trade-off of the decision rule.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17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1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Times New Roman"/>
          <w:b/>
          <w:sz w:val="22"/>
        </w:rPr>
        <w:t xml:space="preserve">Figure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Figure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1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F1 of each class on the test split, beside accuracy on other archive photos (optimistic).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36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Times New Roman"/>
          <w:b/>
          <w:sz w:val="22"/>
        </w:rPr>
        <w:t xml:space="preserve">Figure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Figure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2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Frames accepted and accuracy on accepted frames against the confidence threshold.</w:t>
      </w:r>
    </w:p>
    <w:p>
      <w:pPr>
        <w:pStyle w:val="Heading1"/>
        <w:pageBreakBefore/>
      </w:pPr>
      <w:r>
        <w:t>2. FUTURE SCOPE</w:t>
      </w:r>
    </w:p>
    <w:p>
      <w:pPr>
        <w:pStyle w:val="Heading2"/>
      </w:pPr>
      <w:r>
        <w:t>2.1 Improvements to the recogniser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Unseen-signer evaluation first.</w:t>
      </w:r>
      <w:r>
        <w:rPr>
          <w:rFonts w:ascii="Times New Roman" w:hAnsi="Times New Roman" w:cs="Times New Roman" w:eastAsia="Times New Roman"/>
        </w:rPr>
        <w:t xml:space="preserve"> Record several signers in several rooms (or use a dataset with signer identifiers), split by signer, and report that accuracy as the headline; this is the most important missing measurement.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More data and a proper search.</w:t>
      </w:r>
      <w:r>
        <w:rPr>
          <w:rFonts w:ascii="Times New Roman" w:hAnsi="Times New Roman" w:cs="Times New Roman" w:eastAsia="Times New Roman"/>
        </w:rPr>
        <w:t xml:space="preserve"> Use more than 250 images per class, longer runs and a small hyper-parameter search; add ablations of the preprocessing (Otsu against skin mask against none) and of the dropout rates.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Better hand isolation.</w:t>
      </w:r>
      <w:r>
        <w:rPr>
          <w:rFonts w:ascii="Times New Roman" w:hAnsi="Times New Roman" w:cs="Times New Roman" w:eastAsia="Times New Roman"/>
        </w:rPr>
        <w:t xml:space="preserve"> Replace Otsu by a hand-landmark detector such as MediaPipe [13] and classify the landmarks (or crop around them), which would remove most background structure and bring SignSpeak closer to the skeleton idea of the base paper [1].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Orientation robustness.</w:t>
      </w:r>
      <w:r>
        <w:rPr>
          <w:rFonts w:ascii="Times New Roman" w:hAnsi="Times New Roman" w:cs="Times New Roman" w:eastAsia="Times New Roman"/>
        </w:rPr>
        <w:t xml:space="preserve"> Rotation-aware augmentation beyond 12 degrees, or normalising the hand's orientation, to address the drop to about 68 % at 10 degrees of tilt.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Calibrated confidence.</w:t>
      </w:r>
      <w:r>
        <w:rPr>
          <w:rFonts w:ascii="Times New Roman" w:hAnsi="Times New Roman" w:cs="Times New Roman" w:eastAsia="Times New Roman"/>
        </w:rPr>
        <w:t xml:space="preserve"> Temperature scaling so that a confidence of 0.8 means about 80 % right, and a per-user threshold.</w:t>
      </w:r>
    </w:p>
    <w:p>
      <w:pPr>
        <w:pStyle w:val="Heading2"/>
      </w:pPr>
      <w:r>
        <w:t>2.2 Additional features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Words and phrases.</w:t>
      </w:r>
      <w:r>
        <w:rPr>
          <w:rFonts w:ascii="Times New Roman" w:hAnsi="Times New Roman" w:cs="Times New Roman" w:eastAsia="Times New Roman"/>
        </w:rPr>
        <w:t xml:space="preserve"> A sequence model over landmarks or frames (for example a small temporal CNN or a graph network) trained on a word-level dataset such as WLASL [15] or AUTSL [14], with a vocabulary beyond the alphabet.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Motion letters.</w:t>
      </w:r>
      <w:r>
        <w:rPr>
          <w:rFonts w:ascii="Times New Roman" w:hAnsi="Times New Roman" w:cs="Times New Roman" w:eastAsia="Times New Roman"/>
        </w:rPr>
        <w:t xml:space="preserve"> Recognise J and Z from a short window of frames instead of one frame.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Two-way communication.</w:t>
      </w:r>
      <w:r>
        <w:rPr>
          <w:rFonts w:ascii="Times New Roman" w:hAnsi="Times New Roman" w:cs="Times New Roman" w:eastAsia="Times New Roman"/>
        </w:rPr>
        <w:t xml:space="preserve"> Add speech-to-text so that a hearing person's reply is shown to the signer.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Personalisation.</w:t>
      </w:r>
      <w:r>
        <w:rPr>
          <w:rFonts w:ascii="Times New Roman" w:hAnsi="Times New Roman" w:cs="Times New Roman" w:eastAsia="Times New Roman"/>
        </w:rPr>
        <w:t xml:space="preserve"> A short calibration that fine-tunes the model on a new user's hand in a minute.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Languages and voices.</w:t>
      </w:r>
      <w:r>
        <w:rPr>
          <w:rFonts w:ascii="Times New Roman" w:hAnsi="Times New Roman" w:cs="Times New Roman" w:eastAsia="Times New Roman"/>
        </w:rPr>
        <w:t xml:space="preserve"> Other sign alphabets and text-to-speech voices.</w:t>
      </w:r>
    </w:p>
    <w:p>
      <w:pPr>
        <w:pStyle w:val="Heading2"/>
      </w:pPr>
      <w:r>
        <w:t>2.3 Scalability and deployment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Faster inference.</w:t>
      </w:r>
      <w:r>
        <w:rPr>
          <w:rFonts w:ascii="Times New Roman" w:hAnsi="Times New Roman" w:cs="Times New Roman" w:eastAsia="Times New Roman"/>
        </w:rPr>
        <w:t xml:space="preserve"> Call the model directly instead of </w:t>
      </w:r>
      <w:r>
        <w:rPr>
          <w:rFonts w:ascii="Consolas" w:hAnsi="Consolas" w:cs="Consolas" w:eastAsia="Consolas"/>
          <w:sz w:val="21"/>
        </w:rPr>
        <w:t>model.predict</w:t>
      </w:r>
      <w:r>
        <w:rPr>
          <w:rFonts w:ascii="Times New Roman" w:hAnsi="Times New Roman" w:cs="Times New Roman" w:eastAsia="Times New Roman"/>
        </w:rPr>
        <w:t>, export to a lighter runtime and quantise; the 50 ms CNN call is the main cost. Running the model in the browser (for example with TensorFlow.js) would remove the server round trip.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Edge devices.</w:t>
      </w:r>
      <w:r>
        <w:rPr>
          <w:rFonts w:ascii="Times New Roman" w:hAnsi="Times New Roman" w:cs="Times New Roman" w:eastAsia="Times New Roman"/>
        </w:rPr>
        <w:t xml:space="preserve"> Port to a phone or a Jetson-class board; the base paper's ONNX and TensorRT workflow [1] is a template, and its power and speed profiling would give a fair comparison of hardware cost.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Packaging and sharing.</w:t>
      </w:r>
      <w:r>
        <w:rPr>
          <w:rFonts w:ascii="Times New Roman" w:hAnsi="Times New Roman" w:cs="Times New Roman" w:eastAsia="Times New Roman"/>
        </w:rPr>
        <w:t xml:space="preserve"> Container image, authentication and restricted origins before any network use; a persistent session store if several users are to share one server.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Continuous evaluation.</w:t>
      </w:r>
      <w:r>
        <w:rPr>
          <w:rFonts w:ascii="Times New Roman" w:hAnsi="Times New Roman" w:cs="Times New Roman" w:eastAsia="Times New Roman"/>
        </w:rPr>
        <w:t xml:space="preserve"> Run the measurement script and the 52 tests in a CI pipeline so that every model change is evaluated automatically.</w:t>
      </w:r>
    </w:p>
    <w:p>
      <w:pPr>
        <w:pStyle w:val="Heading2"/>
      </w:pPr>
      <w:r>
        <w:t>2.4 Further research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Apply knowledge distillation, the base paper's technique [12], [1], to compress a stronger teacher into the small student used here, and measure the accuracy-latency trade-off on the same held-out and unseen-signer data.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Study how much of the accuracy comes from the hand and how much from the scene by training on masks with the background removed.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Run a user study with deaf and hearing participants to measure typing speed, error rate and acceptance.</w:t>
      </w:r>
    </w:p>
    <w:p>
      <w:pPr>
        <w:pStyle w:val="Heading1"/>
        <w:pageBreakBefore/>
      </w:pPr>
      <w:r>
        <w:t>3. REFERENCES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[1]  D. T. D. Vo, V. D. Nguyen, T. H. M. Nguyen and M. H. Vo, "MAG-KD: Mask-guided adaptive gating knowledge distillation for skeleton-based sign language recognition on edge devices," IEEE Access, vol. 14, pp. 54761-54775, 2026, doi: 10.1109/ACCESS.2026.3681176.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[2]  B. A. Al Abdullah, G. A. Amoudi and H. S. Alghamdi, "Advancements in sign language recognition: A comprehensive review and future prospects," IEEE Access, vol. 12, pp. 128871-128895, 2024.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[3]  R. Rastgoo, K. Kiani and S. Escalera, "Sign language recognition: A deep survey," Expert Syst. Appl., vol. 164, Art. no. 113794, Feb. 2021.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[4]  T. Starner, J. Weaver and A. Pentland, "Real-time American Sign Language recognition using desk and wearable computer based video," IEEE Trans. Pattern Anal. Mach. Intell., vol. 20, no. 12, pp. 1371-1375, Dec. 1998.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[5]  N. Pugeault and R. Bowden, "Spelling it out: Real-time ASL fingerspelling recognition," in Proc. IEEE Int. Conf. Comput. Vis. Workshops (ICCV Workshops), Barcelona, Spain, Nov. 2011, pp. 1114-1119.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[6]  V. Bheda and D. Radpour, "Using deep convolutional networks for gesture recognition in American Sign Language," 2017, arXiv:1710.06836.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[7]  Y. LeCun, L. Bottou, Y. Bengio and P. Haffner, "Gradient-based learning applied to document recognition," Proc. IEEE, vol. 86, no. 11, pp. 2278-2324, Nov. 1998.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[8]  A. Krizhevsky, I. Sutskever and G. E. Hinton, "ImageNet classification with deep convolutional neural networks," Commun. ACM, vol. 60, no. 6, pp. 84-90, May 2017.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[9]  D. Tran, L. Bourdev, R. Fergus, L. Torresani and M. Paluri, "Learning spatiotemporal features with 3D convolutional networks," in Proc. IEEE Int. Conf. Comput. Vis. (ICCV), Dec. 2015, pp. 4489-4497.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[10]  J. Carreira and A. Zisserman, "Quo vadis, action recognition? A new model and the Kinetics dataset," in Proc. IEEE Conf. Comput. Vis. Pattern Recognit. (CVPR), Jul. 2017, pp. 4724-4733.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[11]  S. Yan, Y. Xiong and D. Lin, "Spatial temporal graph convolutional networks for skeleton-based action recognition," in Proc. AAAI Conf. Artif. Intell., vol. 32, no. 1, 2018.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[12]  G. Hinton, O. Vinyals and J. Dean, "Distilling the knowledge in a neural network," 2015, arXiv:1503.02531.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[13]  C. Lugaresi et al., "MediaPipe: A framework for building perception pipelines," 2019, arXiv:1906.08172.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[14]  O. M. Sincan and H. Y. Keles, "AUTSL: A large scale multi-modal Turkish Sign Language dataset and baseline methods," IEEE Access, vol. 8, pp. 181340-181355, 2020.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[15]  D. Li, C. R. Opazo, X. Yu and H. Li, "Word-level deep sign language recognition from video: A new large-scale dataset and methods comparison," in Proc. IEEE Winter Conf. Appl. Comput. Vis. (WACV), Mar. 2020, pp. 1448-1458.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[16]  N. C. Camgoz, S. Hadfield, O. Koller, H. Ney and R. Bowden, "Neural sign language translation," in Proc. IEEE/CVF Conf. Comput. Vis. Pattern Recognit. (CVPR), Jun. 2018, pp. 7784-7793.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[17]  N. Otsu, "A threshold selection method from gray-level histograms," IEEE Trans. Syst., Man, Cybern., vol. SMC-9, no. 1, pp. 62-66, Jan. 1979.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[18]  R. C. Gonzalez and R. E. Woods, Digital Image Processing, 4th ed. New York, NY, USA: Pearson, 2018.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[19]  S. Ioffe and C. Szegedy, "Batch normalization: Accelerating deep network training by reducing internal covariate shift," in Proc. 32nd Int. Conf. Mach. Learn. (ICML), 2015, pp. 448-456.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[20]  N. Srivastava, G. Hinton, A. Krizhevsky, I. Sutskever and R. Salakhutdinov, "Dropout: A simple way to prevent neural networks from overfitting," J. Mach. Learn. Res., vol. 15, no. 56, pp. 1929-1958, 2014.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[21]  D. P. Kingma and J. Ba, "Adam: A method for stochastic optimization," in Proc. Int. Conf. Learn. Represent. (ICLR), 2015, arXiv:1412.6980.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[22]  C. Shorten and T. M. Khoshgoftaar, "A survey on image data augmentation for deep learning," J. Big Data, vol. 6, Art. no. 60, 2019.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[23]  M. Abadi et al., "TensorFlow: A system for large-scale machine learning," in Proc. 12th USENIX Symp. Oper. Syst. Design Implement. (OSDI), 2016, pp. 265-283.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[24]  G. Bradski, "The OpenCV library," Dr. Dobb's J. Softw. Tools, 2000.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[25]  Akash, "ASL Alphabet," Kaggle dataset (grassknoted/asl-alphabet). [Online]. Available: https://www.kaggle.com/datasets/grassknoted/asl-alphabet (accessed Oct. 2026).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[26]  F. Chollet et al., "Keras," 2015. [Online]. Available: https://keras.io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[27]  S. Ramirez, "FastAPI." [Online]. Available: https://fastapi.tiangolo.com (accessed Oct. 2026).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[28]  "Sign language recognition," in Sign Language Processing, 2024. (Listed in the project literature survey; authors not recorded there and not verified.)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[29]  "Gesture recognition for sign language with AI," 2024. (Listed in the project literature survey; authors and venue not recorded there and not verified.)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[30]  "Implementation of a dynamic gesture recognition based Indian Sign Language," i-manager's J. Pattern Recognit., 2024. (Listed in the project literature survey; authors not recorded there and not verified.)</w:t>
      </w:r>
    </w:p>
    <w:p>
      <w:pPr>
        <w:spacing w:line="276" w:lineRule="auto" w:after="100"/>
        <w:ind w:left="648" w:hanging="648"/>
      </w:pPr>
      <w:r>
        <w:rPr>
          <w:rFonts w:ascii="Times New Roman" w:hAnsi="Times New Roman" w:cs="Times New Roman" w:eastAsia="Times New Roman"/>
          <w:sz w:val="20"/>
        </w:rPr>
        <w:t>[31]  "Translation independent gesture recognition system for multilingual sign language," 2025. (Listed in the project literature survey; authors and venue not recorded there and not verified.)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</w:r>
    <w:r>
      <w:rPr>
        <w:rFonts w:ascii="Times New Roman" w:hAnsi="Times New Roman" w:cs="Times New Roman" w:eastAsia="Times New Roman"/>
        <w:sz w:val="22"/>
      </w:rPr>
      <w:instrText xml:space="preserve"> PAGE </w:instrText>
    </w:r>
    <w:r>
      <w:rPr>
        <w:rFonts w:ascii="Times New Roman" w:hAnsi="Times New Roman" w:cs="Times New Roman" w:eastAsia="Times New Roman"/>
        <w:sz w:val="22"/>
      </w:rPr>
      <w:fldChar w:fldCharType="separate"/>
    </w:r>
    <w:r>
      <w:rPr>
        <w:rFonts w:ascii="Times New Roman" w:hAnsi="Times New Roman" w:cs="Times New Roman" w:eastAsia="Times New Roman"/>
        <w:sz w:val="22"/>
      </w:rPr>
      <w:t>1</w:t>
    </w:r>
    <w:r>
      <w:rPr>
        <w:rFonts w:ascii="Times New Roman" w:hAnsi="Times New Roman" w:cs="Times New Roman" w:eastAsia="Times New Roman"/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/>
        <w:color w:val="555555"/>
        <w:sz w:val="20"/>
      </w:rPr>
      <w:t>SignSpeak  |  Conclusion, Future Scope and References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200"/>
      <w:jc w:val="center"/>
    </w:pPr>
    <w:rPr>
      <w:rFonts w:ascii="Times New Roman" w:hAnsi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 w:after="0"/>
      <w:ind w:left="0"/>
      <w:jc w:val="left"/>
    </w:pPr>
    <w:rPr>
      <w:rFonts w:ascii="Times New Roman" w:hAnsi="Times New Roman"/>
      <w:sz w:val="21"/>
    </w:rPr>
  </w:style>
  <w:style w:type="paragraph" w:customStyle="1" w:styleId="TOC2">
    <w:name w:val="TOC 2"/>
    <w:basedOn w:val="Normal"/>
    <w:pPr>
      <w:spacing w:line="240" w:lineRule="auto" w:after="0"/>
      <w:ind w:left="360"/>
      <w:jc w:val="left"/>
    </w:pPr>
    <w:rPr>
      <w:rFonts w:ascii="Times New Roman" w:hAnsi="Times New Roman"/>
      <w:sz w:val="21"/>
    </w:rPr>
  </w:style>
  <w:style w:type="paragraph" w:customStyle="1" w:styleId="TableofFigures">
    <w:name w:val="Table of Figures"/>
    <w:basedOn w:val="Normal"/>
    <w:pPr>
      <w:spacing w:line="240" w:lineRule="auto" w:after="0"/>
      <w:ind w:left="0"/>
      <w:jc w:val="left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