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4A69" w:rsidRDefault="00DF7D90">
      <w:pPr>
        <w:spacing w:after="40" w:line="276" w:lineRule="auto"/>
        <w:jc w:val="center"/>
      </w:pPr>
      <w:bookmarkStart w:id="0" w:name="_GoBack"/>
      <w:bookmarkEnd w:id="0"/>
      <w:r>
        <w:rPr>
          <w:b/>
          <w:sz w:val="26"/>
        </w:rPr>
        <w:t>Department of Computer Science and Engineering (Data Science)</w:t>
      </w:r>
    </w:p>
    <w:p w:rsidR="00ED4A69" w:rsidRDefault="00DF7D90">
      <w:pPr>
        <w:spacing w:after="120" w:line="276" w:lineRule="auto"/>
        <w:jc w:val="center"/>
      </w:pPr>
      <w:r>
        <w:rPr>
          <w:sz w:val="22"/>
        </w:rPr>
        <w:t>CSDS-A   |   Batch A4 (CSE - Data Science, Section A)</w:t>
      </w:r>
    </w:p>
    <w:p w:rsidR="00ED4A69" w:rsidRDefault="00DF7D90">
      <w:pPr>
        <w:spacing w:after="40" w:line="288" w:lineRule="auto"/>
        <w:jc w:val="center"/>
      </w:pPr>
      <w:r>
        <w:rPr>
          <w:b/>
          <w:sz w:val="30"/>
        </w:rPr>
        <w:t>Advanced Optimization in E-Commerce Logistics: Combining Matheuristics With Random Forests for Hub Location Efficiency</w:t>
      </w:r>
    </w:p>
    <w:p w:rsidR="00ED4A69" w:rsidRDefault="00DF7D90">
      <w:pPr>
        <w:spacing w:after="160" w:line="276" w:lineRule="auto"/>
        <w:jc w:val="center"/>
      </w:pPr>
      <w:r>
        <w:rPr>
          <w:i/>
        </w:rPr>
        <w:t>(HubOptima)</w:t>
      </w:r>
    </w:p>
    <w:tbl>
      <w:tblPr>
        <w:tblStyle w:val="TableGrid"/>
        <w:tblW w:w="0" w:type="auto"/>
        <w:jc w:val="center"/>
        <w:tblLook w:val="04A0" w:firstRow="1" w:lastRow="0" w:firstColumn="1" w:lastColumn="0" w:noHBand="0" w:noVBand="1"/>
      </w:tblPr>
      <w:tblGrid>
        <w:gridCol w:w="1040"/>
        <w:gridCol w:w="3988"/>
        <w:gridCol w:w="3641"/>
      </w:tblGrid>
      <w:tr w:rsidR="00ED4A69">
        <w:trPr>
          <w:jc w:val="center"/>
        </w:trPr>
        <w:tc>
          <w:tcPr>
            <w:tcW w:w="1040" w:type="dxa"/>
            <w:shd w:val="clear" w:color="auto" w:fill="D9E2F3"/>
          </w:tcPr>
          <w:p w:rsidR="00ED4A69" w:rsidRDefault="00DF7D90">
            <w:pPr>
              <w:spacing w:after="40" w:line="276" w:lineRule="auto"/>
              <w:jc w:val="left"/>
            </w:pPr>
            <w:r>
              <w:rPr>
                <w:b/>
                <w:sz w:val="21"/>
              </w:rPr>
              <w:t>S.No.</w:t>
            </w:r>
          </w:p>
        </w:tc>
        <w:tc>
          <w:tcPr>
            <w:tcW w:w="3988" w:type="dxa"/>
            <w:shd w:val="clear" w:color="auto" w:fill="D9E2F3"/>
          </w:tcPr>
          <w:p w:rsidR="00ED4A69" w:rsidRDefault="00DF7D90">
            <w:pPr>
              <w:spacing w:after="40" w:line="276" w:lineRule="auto"/>
              <w:jc w:val="left"/>
            </w:pPr>
            <w:r>
              <w:rPr>
                <w:b/>
                <w:sz w:val="21"/>
              </w:rPr>
              <w:t>Student name</w:t>
            </w:r>
          </w:p>
        </w:tc>
        <w:tc>
          <w:tcPr>
            <w:tcW w:w="3641" w:type="dxa"/>
            <w:shd w:val="clear" w:color="auto" w:fill="D9E2F3"/>
          </w:tcPr>
          <w:p w:rsidR="00ED4A69" w:rsidRDefault="00DF7D90">
            <w:pPr>
              <w:spacing w:after="40" w:line="276" w:lineRule="auto"/>
              <w:jc w:val="left"/>
            </w:pPr>
            <w:r>
              <w:rPr>
                <w:b/>
                <w:sz w:val="21"/>
              </w:rPr>
              <w:t>Roll / hall ticket no.</w:t>
            </w:r>
          </w:p>
        </w:tc>
      </w:tr>
      <w:tr w:rsidR="00ED4A69">
        <w:trPr>
          <w:jc w:val="center"/>
        </w:trPr>
        <w:tc>
          <w:tcPr>
            <w:tcW w:w="1040" w:type="dxa"/>
          </w:tcPr>
          <w:p w:rsidR="00ED4A69" w:rsidRDefault="00DF7D90">
            <w:pPr>
              <w:spacing w:after="40" w:line="276" w:lineRule="auto"/>
              <w:jc w:val="left"/>
            </w:pPr>
            <w:r>
              <w:rPr>
                <w:sz w:val="21"/>
              </w:rPr>
              <w:t>1</w:t>
            </w:r>
          </w:p>
        </w:tc>
        <w:tc>
          <w:tcPr>
            <w:tcW w:w="3988" w:type="dxa"/>
          </w:tcPr>
          <w:p w:rsidR="00ED4A69" w:rsidRDefault="00DF7D90">
            <w:pPr>
              <w:spacing w:after="40" w:line="276" w:lineRule="auto"/>
              <w:jc w:val="left"/>
            </w:pPr>
            <w:r>
              <w:rPr>
                <w:sz w:val="21"/>
              </w:rPr>
              <w:t>CH.ARCHANA</w:t>
            </w:r>
          </w:p>
        </w:tc>
        <w:tc>
          <w:tcPr>
            <w:tcW w:w="3641" w:type="dxa"/>
          </w:tcPr>
          <w:p w:rsidR="00ED4A69" w:rsidRDefault="00DF7D90">
            <w:pPr>
              <w:spacing w:after="40" w:line="276" w:lineRule="auto"/>
              <w:jc w:val="left"/>
            </w:pPr>
            <w:r>
              <w:rPr>
                <w:sz w:val="21"/>
              </w:rPr>
              <w:t>23K91A6745</w:t>
            </w:r>
          </w:p>
        </w:tc>
      </w:tr>
      <w:tr w:rsidR="00ED4A69">
        <w:trPr>
          <w:jc w:val="center"/>
        </w:trPr>
        <w:tc>
          <w:tcPr>
            <w:tcW w:w="1040" w:type="dxa"/>
          </w:tcPr>
          <w:p w:rsidR="00ED4A69" w:rsidRDefault="00DF7D90">
            <w:pPr>
              <w:spacing w:after="40" w:line="276" w:lineRule="auto"/>
              <w:jc w:val="left"/>
            </w:pPr>
            <w:r>
              <w:rPr>
                <w:sz w:val="21"/>
              </w:rPr>
              <w:t>2</w:t>
            </w:r>
          </w:p>
        </w:tc>
        <w:tc>
          <w:tcPr>
            <w:tcW w:w="3988" w:type="dxa"/>
          </w:tcPr>
          <w:p w:rsidR="00ED4A69" w:rsidRDefault="00DF7D90">
            <w:pPr>
              <w:spacing w:after="40" w:line="276" w:lineRule="auto"/>
              <w:jc w:val="left"/>
            </w:pPr>
            <w:r>
              <w:rPr>
                <w:sz w:val="21"/>
              </w:rPr>
              <w:t>A.MEENAKSHI</w:t>
            </w:r>
          </w:p>
        </w:tc>
        <w:tc>
          <w:tcPr>
            <w:tcW w:w="3641" w:type="dxa"/>
          </w:tcPr>
          <w:p w:rsidR="00ED4A69" w:rsidRDefault="00DF7D90">
            <w:pPr>
              <w:spacing w:after="40" w:line="276" w:lineRule="auto"/>
              <w:jc w:val="left"/>
            </w:pPr>
            <w:r>
              <w:rPr>
                <w:sz w:val="21"/>
              </w:rPr>
              <w:t>23K91A6705</w:t>
            </w:r>
          </w:p>
        </w:tc>
      </w:tr>
      <w:tr w:rsidR="00ED4A69">
        <w:trPr>
          <w:jc w:val="center"/>
        </w:trPr>
        <w:tc>
          <w:tcPr>
            <w:tcW w:w="1040" w:type="dxa"/>
          </w:tcPr>
          <w:p w:rsidR="00ED4A69" w:rsidRDefault="00DF7D90">
            <w:pPr>
              <w:spacing w:after="40" w:line="276" w:lineRule="auto"/>
              <w:jc w:val="left"/>
            </w:pPr>
            <w:r>
              <w:rPr>
                <w:sz w:val="21"/>
              </w:rPr>
              <w:t>3</w:t>
            </w:r>
          </w:p>
        </w:tc>
        <w:tc>
          <w:tcPr>
            <w:tcW w:w="3988" w:type="dxa"/>
          </w:tcPr>
          <w:p w:rsidR="00ED4A69" w:rsidRDefault="00DF7D90">
            <w:pPr>
              <w:spacing w:after="40" w:line="276" w:lineRule="auto"/>
              <w:jc w:val="left"/>
            </w:pPr>
            <w:r>
              <w:rPr>
                <w:sz w:val="21"/>
              </w:rPr>
              <w:t>B.ARUN</w:t>
            </w:r>
          </w:p>
        </w:tc>
        <w:tc>
          <w:tcPr>
            <w:tcW w:w="3641" w:type="dxa"/>
          </w:tcPr>
          <w:p w:rsidR="00ED4A69" w:rsidRDefault="00DF7D90">
            <w:pPr>
              <w:spacing w:after="40" w:line="276" w:lineRule="auto"/>
              <w:jc w:val="left"/>
            </w:pPr>
            <w:r>
              <w:rPr>
                <w:sz w:val="21"/>
              </w:rPr>
              <w:t>23K91A6734</w:t>
            </w:r>
          </w:p>
        </w:tc>
      </w:tr>
      <w:tr w:rsidR="00ED4A69">
        <w:trPr>
          <w:jc w:val="center"/>
        </w:trPr>
        <w:tc>
          <w:tcPr>
            <w:tcW w:w="1040" w:type="dxa"/>
          </w:tcPr>
          <w:p w:rsidR="00ED4A69" w:rsidRDefault="00DF7D90">
            <w:pPr>
              <w:spacing w:after="40" w:line="276" w:lineRule="auto"/>
              <w:jc w:val="left"/>
            </w:pPr>
            <w:r>
              <w:rPr>
                <w:sz w:val="21"/>
              </w:rPr>
              <w:t>4</w:t>
            </w:r>
          </w:p>
        </w:tc>
        <w:tc>
          <w:tcPr>
            <w:tcW w:w="3988" w:type="dxa"/>
          </w:tcPr>
          <w:p w:rsidR="00ED4A69" w:rsidRDefault="00DF7D90">
            <w:pPr>
              <w:spacing w:after="40" w:line="276" w:lineRule="auto"/>
              <w:jc w:val="left"/>
            </w:pPr>
            <w:r>
              <w:rPr>
                <w:sz w:val="21"/>
              </w:rPr>
              <w:t>A.SAMPATH</w:t>
            </w:r>
          </w:p>
        </w:tc>
        <w:tc>
          <w:tcPr>
            <w:tcW w:w="3641" w:type="dxa"/>
          </w:tcPr>
          <w:p w:rsidR="00ED4A69" w:rsidRDefault="00DF7D90">
            <w:pPr>
              <w:spacing w:after="40" w:line="276" w:lineRule="auto"/>
              <w:jc w:val="left"/>
            </w:pPr>
            <w:r>
              <w:rPr>
                <w:sz w:val="21"/>
              </w:rPr>
              <w:t>23K91A6712</w:t>
            </w:r>
          </w:p>
        </w:tc>
      </w:tr>
    </w:tbl>
    <w:p w:rsidR="00ED4A69" w:rsidRDefault="00DF7D90">
      <w:pPr>
        <w:spacing w:after="120" w:line="312" w:lineRule="auto"/>
        <w:jc w:val="center"/>
      </w:pPr>
      <w:r>
        <w:rPr>
          <w:sz w:val="22"/>
        </w:rPr>
        <w:t>Under the guidance of: [GUIDE NAME], [DESIGNATION]</w:t>
      </w:r>
    </w:p>
    <w:p w:rsidR="00ED4A69" w:rsidRDefault="00DF7D90">
      <w:pPr>
        <w:spacing w:before="120" w:after="200" w:line="288" w:lineRule="auto"/>
        <w:jc w:val="center"/>
      </w:pPr>
      <w:r>
        <w:rPr>
          <w:b/>
          <w:sz w:val="30"/>
        </w:rPr>
        <w:t>RESULTS</w:t>
      </w:r>
    </w:p>
    <w:p w:rsidR="00ED4A69" w:rsidRDefault="00DF7D90">
      <w:r>
        <w:t>This document reports the real results of the project: the forecast accuracy, the plans, the comparison with traditional methods, the rolling re-optimisation, the scalability benchmark, every output screen with a caption, the success and failure cases and the objectives measured against the outcomes. The dataset is synthetic; the base paper's real-data results are not reproduced.</w:t>
      </w:r>
    </w:p>
    <w:p w:rsidR="00ED4A69" w:rsidRDefault="00DF7D90">
      <w:pPr>
        <w:pStyle w:val="Heading2"/>
      </w:pPr>
      <w:r>
        <w:t>1  Demand Forecast Results</w:t>
      </w:r>
    </w:p>
    <w:p w:rsidR="00ED4A69" w:rsidRDefault="00DF7D90">
      <w:r>
        <w:t>The Random Forest was fitted on 2,430 region-months (2023-04 to 2025-06) and evaluated on the 540 region-months of July to December 2025, which it never saw. Two naive forecasters are scored on the same rows: the last month's value and the three-month moving average.</w:t>
      </w:r>
    </w:p>
    <w:p w:rsidR="00ED4A69" w:rsidRDefault="00DF7D90">
      <w:pPr>
        <w:pStyle w:val="TableCaption"/>
      </w:pPr>
      <w:r>
        <w:t>Table 1: Forecast accuracy on the held-out months</w:t>
      </w:r>
    </w:p>
    <w:tbl>
      <w:tblPr>
        <w:tblStyle w:val="TableGrid"/>
        <w:tblW w:w="0" w:type="auto"/>
        <w:jc w:val="center"/>
        <w:tblLook w:val="04A0" w:firstRow="1" w:lastRow="0" w:firstColumn="1" w:lastColumn="0" w:noHBand="0" w:noVBand="1"/>
      </w:tblPr>
      <w:tblGrid>
        <w:gridCol w:w="2947"/>
        <w:gridCol w:w="1474"/>
        <w:gridCol w:w="1474"/>
        <w:gridCol w:w="1300"/>
        <w:gridCol w:w="1474"/>
      </w:tblGrid>
      <w:tr w:rsidR="00ED4A69">
        <w:trPr>
          <w:cantSplit/>
          <w:tblHeader/>
          <w:jc w:val="center"/>
        </w:trPr>
        <w:tc>
          <w:tcPr>
            <w:tcW w:w="2947" w:type="dxa"/>
            <w:shd w:val="clear" w:color="auto" w:fill="D9E2F3"/>
          </w:tcPr>
          <w:p w:rsidR="00ED4A69" w:rsidRDefault="00DF7D90">
            <w:pPr>
              <w:keepNext/>
              <w:spacing w:before="40" w:after="40" w:line="240" w:lineRule="auto"/>
              <w:jc w:val="left"/>
            </w:pPr>
            <w:r>
              <w:rPr>
                <w:b/>
                <w:sz w:val="20"/>
              </w:rPr>
              <w:t>Forecaster</w:t>
            </w:r>
          </w:p>
        </w:tc>
        <w:tc>
          <w:tcPr>
            <w:tcW w:w="1474" w:type="dxa"/>
            <w:shd w:val="clear" w:color="auto" w:fill="D9E2F3"/>
          </w:tcPr>
          <w:p w:rsidR="00ED4A69" w:rsidRDefault="00DF7D90">
            <w:pPr>
              <w:keepNext/>
              <w:spacing w:before="40" w:after="40" w:line="240" w:lineRule="auto"/>
              <w:jc w:val="right"/>
            </w:pPr>
            <w:r>
              <w:rPr>
                <w:b/>
                <w:sz w:val="20"/>
              </w:rPr>
              <w:t>MAE (orders)</w:t>
            </w:r>
          </w:p>
        </w:tc>
        <w:tc>
          <w:tcPr>
            <w:tcW w:w="1474" w:type="dxa"/>
            <w:shd w:val="clear" w:color="auto" w:fill="D9E2F3"/>
          </w:tcPr>
          <w:p w:rsidR="00ED4A69" w:rsidRDefault="00DF7D90">
            <w:pPr>
              <w:keepNext/>
              <w:spacing w:before="40" w:after="40" w:line="240" w:lineRule="auto"/>
              <w:jc w:val="right"/>
            </w:pPr>
            <w:r>
              <w:rPr>
                <w:b/>
                <w:sz w:val="20"/>
              </w:rPr>
              <w:t>RMSE (orders)</w:t>
            </w:r>
          </w:p>
        </w:tc>
        <w:tc>
          <w:tcPr>
            <w:tcW w:w="1300" w:type="dxa"/>
            <w:shd w:val="clear" w:color="auto" w:fill="D9E2F3"/>
          </w:tcPr>
          <w:p w:rsidR="00ED4A69" w:rsidRDefault="00DF7D90">
            <w:pPr>
              <w:keepNext/>
              <w:spacing w:before="40" w:after="40" w:line="240" w:lineRule="auto"/>
              <w:jc w:val="right"/>
            </w:pPr>
            <w:r>
              <w:rPr>
                <w:b/>
                <w:sz w:val="20"/>
              </w:rPr>
              <w:t>MAPE (%)</w:t>
            </w:r>
          </w:p>
        </w:tc>
        <w:tc>
          <w:tcPr>
            <w:tcW w:w="1474" w:type="dxa"/>
            <w:shd w:val="clear" w:color="auto" w:fill="D9E2F3"/>
          </w:tcPr>
          <w:p w:rsidR="00ED4A69" w:rsidRDefault="00DF7D90">
            <w:pPr>
              <w:keepNext/>
              <w:spacing w:before="40" w:after="40" w:line="240" w:lineRule="auto"/>
              <w:jc w:val="right"/>
            </w:pPr>
            <w:r>
              <w:rPr>
                <w:b/>
                <w:sz w:val="20"/>
              </w:rPr>
              <w:t>R-squared</w:t>
            </w:r>
          </w:p>
        </w:tc>
      </w:tr>
      <w:tr w:rsidR="00ED4A69">
        <w:trPr>
          <w:cantSplit/>
          <w:jc w:val="center"/>
        </w:trPr>
        <w:tc>
          <w:tcPr>
            <w:tcW w:w="2947" w:type="dxa"/>
          </w:tcPr>
          <w:p w:rsidR="00ED4A69" w:rsidRDefault="00DF7D90">
            <w:pPr>
              <w:keepNext/>
              <w:spacing w:before="40" w:after="40" w:line="240" w:lineRule="auto"/>
              <w:jc w:val="left"/>
            </w:pPr>
            <w:r>
              <w:rPr>
                <w:sz w:val="20"/>
              </w:rPr>
              <w:t>Random Forest (proposed)</w:t>
            </w:r>
          </w:p>
        </w:tc>
        <w:tc>
          <w:tcPr>
            <w:tcW w:w="1474" w:type="dxa"/>
          </w:tcPr>
          <w:p w:rsidR="00ED4A69" w:rsidRDefault="00DF7D90">
            <w:pPr>
              <w:keepNext/>
              <w:spacing w:before="40" w:after="40" w:line="240" w:lineRule="auto"/>
              <w:jc w:val="right"/>
            </w:pPr>
            <w:r>
              <w:rPr>
                <w:sz w:val="20"/>
              </w:rPr>
              <w:t>1,984.0</w:t>
            </w:r>
          </w:p>
        </w:tc>
        <w:tc>
          <w:tcPr>
            <w:tcW w:w="1474" w:type="dxa"/>
          </w:tcPr>
          <w:p w:rsidR="00ED4A69" w:rsidRDefault="00DF7D90">
            <w:pPr>
              <w:keepNext/>
              <w:spacing w:before="40" w:after="40" w:line="240" w:lineRule="auto"/>
              <w:jc w:val="right"/>
            </w:pPr>
            <w:r>
              <w:rPr>
                <w:sz w:val="20"/>
              </w:rPr>
              <w:t>6,618.9</w:t>
            </w:r>
          </w:p>
        </w:tc>
        <w:tc>
          <w:tcPr>
            <w:tcW w:w="1300" w:type="dxa"/>
          </w:tcPr>
          <w:p w:rsidR="00ED4A69" w:rsidRDefault="00DF7D90">
            <w:pPr>
              <w:keepNext/>
              <w:spacing w:before="40" w:after="40" w:line="240" w:lineRule="auto"/>
              <w:jc w:val="right"/>
            </w:pPr>
            <w:r>
              <w:rPr>
                <w:sz w:val="20"/>
              </w:rPr>
              <w:t>7.67</w:t>
            </w:r>
          </w:p>
        </w:tc>
        <w:tc>
          <w:tcPr>
            <w:tcW w:w="1474" w:type="dxa"/>
          </w:tcPr>
          <w:p w:rsidR="00ED4A69" w:rsidRDefault="00DF7D90">
            <w:pPr>
              <w:keepNext/>
              <w:spacing w:before="40" w:after="40" w:line="240" w:lineRule="auto"/>
              <w:jc w:val="right"/>
            </w:pPr>
            <w:r>
              <w:rPr>
                <w:sz w:val="20"/>
              </w:rPr>
              <w:t>0.9766</w:t>
            </w:r>
          </w:p>
        </w:tc>
      </w:tr>
      <w:tr w:rsidR="00ED4A69">
        <w:trPr>
          <w:cantSplit/>
          <w:jc w:val="center"/>
        </w:trPr>
        <w:tc>
          <w:tcPr>
            <w:tcW w:w="2947" w:type="dxa"/>
          </w:tcPr>
          <w:p w:rsidR="00ED4A69" w:rsidRDefault="00DF7D90">
            <w:pPr>
              <w:spacing w:before="40" w:after="40" w:line="240" w:lineRule="auto"/>
              <w:jc w:val="left"/>
            </w:pPr>
            <w:r>
              <w:rPr>
                <w:sz w:val="20"/>
              </w:rPr>
              <w:t>Last month's value</w:t>
            </w:r>
          </w:p>
        </w:tc>
        <w:tc>
          <w:tcPr>
            <w:tcW w:w="1474" w:type="dxa"/>
          </w:tcPr>
          <w:p w:rsidR="00ED4A69" w:rsidRDefault="00DF7D90">
            <w:pPr>
              <w:spacing w:before="40" w:after="40" w:line="240" w:lineRule="auto"/>
              <w:jc w:val="right"/>
            </w:pPr>
            <w:r>
              <w:rPr>
                <w:sz w:val="20"/>
              </w:rPr>
              <w:t>4,151.1</w:t>
            </w:r>
          </w:p>
        </w:tc>
        <w:tc>
          <w:tcPr>
            <w:tcW w:w="1474" w:type="dxa"/>
          </w:tcPr>
          <w:p w:rsidR="00ED4A69" w:rsidRDefault="00DF7D90">
            <w:pPr>
              <w:spacing w:before="40" w:after="40" w:line="240" w:lineRule="auto"/>
              <w:jc w:val="right"/>
            </w:pPr>
            <w:r>
              <w:rPr>
                <w:sz w:val="20"/>
              </w:rPr>
              <w:t>12,604.1</w:t>
            </w:r>
          </w:p>
        </w:tc>
        <w:tc>
          <w:tcPr>
            <w:tcW w:w="1300" w:type="dxa"/>
          </w:tcPr>
          <w:p w:rsidR="00ED4A69" w:rsidRDefault="00DF7D90">
            <w:pPr>
              <w:spacing w:before="40" w:after="40" w:line="240" w:lineRule="auto"/>
              <w:jc w:val="right"/>
            </w:pPr>
            <w:r>
              <w:rPr>
                <w:sz w:val="20"/>
              </w:rPr>
              <w:t>19.71</w:t>
            </w:r>
          </w:p>
        </w:tc>
        <w:tc>
          <w:tcPr>
            <w:tcW w:w="1474" w:type="dxa"/>
          </w:tcPr>
          <w:p w:rsidR="00ED4A69" w:rsidRDefault="00DF7D90">
            <w:pPr>
              <w:spacing w:before="40" w:after="40" w:line="240" w:lineRule="auto"/>
              <w:jc w:val="right"/>
            </w:pPr>
            <w:r>
              <w:rPr>
                <w:sz w:val="20"/>
              </w:rPr>
              <w:t>0.9152</w:t>
            </w:r>
          </w:p>
        </w:tc>
      </w:tr>
      <w:tr w:rsidR="00ED4A69">
        <w:trPr>
          <w:cantSplit/>
          <w:jc w:val="center"/>
        </w:trPr>
        <w:tc>
          <w:tcPr>
            <w:tcW w:w="2947" w:type="dxa"/>
          </w:tcPr>
          <w:p w:rsidR="00ED4A69" w:rsidRDefault="00DF7D90">
            <w:pPr>
              <w:spacing w:before="40" w:after="40" w:line="240" w:lineRule="auto"/>
              <w:jc w:val="left"/>
            </w:pPr>
            <w:r>
              <w:rPr>
                <w:sz w:val="20"/>
              </w:rPr>
              <w:t>3-month moving average</w:t>
            </w:r>
          </w:p>
        </w:tc>
        <w:tc>
          <w:tcPr>
            <w:tcW w:w="1474" w:type="dxa"/>
          </w:tcPr>
          <w:p w:rsidR="00ED4A69" w:rsidRDefault="00DF7D90">
            <w:pPr>
              <w:spacing w:before="40" w:after="40" w:line="240" w:lineRule="auto"/>
              <w:jc w:val="right"/>
            </w:pPr>
            <w:r>
              <w:rPr>
                <w:sz w:val="20"/>
              </w:rPr>
              <w:t>3,785.5</w:t>
            </w:r>
          </w:p>
        </w:tc>
        <w:tc>
          <w:tcPr>
            <w:tcW w:w="1474" w:type="dxa"/>
          </w:tcPr>
          <w:p w:rsidR="00ED4A69" w:rsidRDefault="00DF7D90">
            <w:pPr>
              <w:spacing w:before="40" w:after="40" w:line="240" w:lineRule="auto"/>
              <w:jc w:val="right"/>
            </w:pPr>
            <w:r>
              <w:rPr>
                <w:sz w:val="20"/>
              </w:rPr>
              <w:t>11,882.0</w:t>
            </w:r>
          </w:p>
        </w:tc>
        <w:tc>
          <w:tcPr>
            <w:tcW w:w="1300" w:type="dxa"/>
          </w:tcPr>
          <w:p w:rsidR="00ED4A69" w:rsidRDefault="00DF7D90">
            <w:pPr>
              <w:spacing w:before="40" w:after="40" w:line="240" w:lineRule="auto"/>
              <w:jc w:val="right"/>
            </w:pPr>
            <w:r>
              <w:rPr>
                <w:sz w:val="20"/>
              </w:rPr>
              <w:t>17.56</w:t>
            </w:r>
          </w:p>
        </w:tc>
        <w:tc>
          <w:tcPr>
            <w:tcW w:w="1474" w:type="dxa"/>
          </w:tcPr>
          <w:p w:rsidR="00ED4A69" w:rsidRDefault="00DF7D90">
            <w:pPr>
              <w:spacing w:before="40" w:after="40" w:line="240" w:lineRule="auto"/>
              <w:jc w:val="right"/>
            </w:pPr>
            <w:r>
              <w:rPr>
                <w:sz w:val="20"/>
              </w:rPr>
              <w:t>0.9246</w:t>
            </w:r>
          </w:p>
        </w:tc>
      </w:tr>
    </w:tbl>
    <w:p w:rsidR="00ED4A69" w:rsidRDefault="00ED4A69">
      <w:pPr>
        <w:spacing w:line="144" w:lineRule="auto"/>
      </w:pPr>
    </w:p>
    <w:p w:rsidR="00ED4A69" w:rsidRDefault="00DF7D90">
      <w:pPr>
        <w:keepNext/>
        <w:spacing w:before="120" w:line="240" w:lineRule="auto"/>
        <w:jc w:val="center"/>
      </w:pPr>
      <w:r>
        <w:rPr>
          <w:noProof/>
        </w:rPr>
        <w:lastRenderedPageBreak/>
        <w:drawing>
          <wp:inline distT="0" distB="0" distL="0" distR="0">
            <wp:extent cx="5229574" cy="2034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_comparison.png"/>
                    <pic:cNvPicPr/>
                  </pic:nvPicPr>
                  <pic:blipFill>
                    <a:blip r:embed="rId8"/>
                    <a:stretch>
                      <a:fillRect/>
                    </a:stretch>
                  </pic:blipFill>
                  <pic:spPr>
                    <a:xfrm>
                      <a:off x="0" y="0"/>
                      <a:ext cx="5229574" cy="2034440"/>
                    </a:xfrm>
                    <a:prstGeom prst="rect">
                      <a:avLst/>
                    </a:prstGeom>
                  </pic:spPr>
                </pic:pic>
              </a:graphicData>
            </a:graphic>
          </wp:inline>
        </w:drawing>
      </w:r>
    </w:p>
    <w:p w:rsidR="00ED4A69" w:rsidRDefault="00DF7D90">
      <w:pPr>
        <w:pStyle w:val="FigureCaption"/>
      </w:pPr>
      <w:r>
        <w:t>Fig. 1: Held-out accuracy of the three forecasters</w:t>
      </w:r>
    </w:p>
    <w:p w:rsidR="00ED4A69" w:rsidRDefault="00DF7D90">
      <w:r>
        <w:t>The Random Forest roughly halves the error of both naive forecasters: MAE 1,984 against 4,151 and 3,786, MAPE 7.67% against 19.71% and 17.56%. These are results on a synthetic series whose generating process the model can learn; they should not be read as accuracy that would be achieved on real orders.</w:t>
      </w:r>
    </w:p>
    <w:p w:rsidR="00ED4A69" w:rsidRDefault="00DF7D90">
      <w:pPr>
        <w:pStyle w:val="Heading3"/>
      </w:pPr>
      <w:r>
        <w:t>1.1  What the model relies on</w:t>
      </w:r>
    </w:p>
    <w:p w:rsidR="00ED4A69" w:rsidRDefault="00DF7D90">
      <w:pPr>
        <w:keepNext/>
        <w:spacing w:before="120" w:line="240" w:lineRule="auto"/>
        <w:jc w:val="center"/>
      </w:pPr>
      <w:r>
        <w:rPr>
          <w:noProof/>
        </w:rPr>
        <w:drawing>
          <wp:inline distT="0" distB="0" distL="0" distR="0">
            <wp:extent cx="4403852" cy="25756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9"/>
                    <a:stretch>
                      <a:fillRect/>
                    </a:stretch>
                  </pic:blipFill>
                  <pic:spPr>
                    <a:xfrm>
                      <a:off x="0" y="0"/>
                      <a:ext cx="4403852" cy="2575692"/>
                    </a:xfrm>
                    <a:prstGeom prst="rect">
                      <a:avLst/>
                    </a:prstGeom>
                  </pic:spPr>
                </pic:pic>
              </a:graphicData>
            </a:graphic>
          </wp:inline>
        </w:drawing>
      </w:r>
    </w:p>
    <w:p w:rsidR="00ED4A69" w:rsidRDefault="00DF7D90">
      <w:pPr>
        <w:pStyle w:val="FigureCaption"/>
      </w:pPr>
      <w:r>
        <w:t>Fig. 2: Top 10 Random Forest feature importances</w:t>
      </w:r>
    </w:p>
    <w:p w:rsidR="00ED4A69" w:rsidRDefault="00DF7D90">
      <w:r>
        <w:t>Three features carry almost all of the importance: the three-month rolling mean (0.379), the previous month's orders (0.242) and the region's population (0.155). The calendar features that encode the festival peak have very small importance (festival 0.0017, month 0.0011, promo 0.0019). This is consistent with the dataset: the level of a region is the main driver, and the trees appear to take most of the festival effect from recent lags rather than from the calendar.</w:t>
      </w:r>
    </w:p>
    <w:p w:rsidR="00ED4A69" w:rsidRDefault="00DF7D90">
      <w:pPr>
        <w:pStyle w:val="Heading3"/>
      </w:pPr>
      <w:r>
        <w:lastRenderedPageBreak/>
        <w:t>1.2  Error by region and by month</w:t>
      </w:r>
    </w:p>
    <w:tbl>
      <w:tblPr>
        <w:tblW w:w="0" w:type="auto"/>
        <w:jc w:val="center"/>
        <w:tblLook w:val="04A0" w:firstRow="1" w:lastRow="0" w:firstColumn="1" w:lastColumn="0" w:noHBand="0" w:noVBand="1"/>
      </w:tblPr>
      <w:tblGrid>
        <w:gridCol w:w="4406"/>
        <w:gridCol w:w="4406"/>
      </w:tblGrid>
      <w:tr w:rsidR="00ED4A69">
        <w:trPr>
          <w:cantSplit/>
          <w:jc w:val="center"/>
        </w:trPr>
        <w:tc>
          <w:tcPr>
            <w:tcW w:w="4334" w:type="dxa"/>
          </w:tcPr>
          <w:p w:rsidR="00ED4A69" w:rsidRDefault="00DF7D90">
            <w:pPr>
              <w:keepNext/>
              <w:spacing w:line="240" w:lineRule="auto"/>
              <w:jc w:val="center"/>
            </w:pPr>
            <w:r>
              <w:rPr>
                <w:noProof/>
              </w:rPr>
              <w:drawing>
                <wp:inline distT="0" distB="0" distL="0" distR="0">
                  <wp:extent cx="2660967" cy="25233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_scatter.png"/>
                          <pic:cNvPicPr/>
                        </pic:nvPicPr>
                        <pic:blipFill>
                          <a:blip r:embed="rId10"/>
                          <a:stretch>
                            <a:fillRect/>
                          </a:stretch>
                        </pic:blipFill>
                        <pic:spPr>
                          <a:xfrm>
                            <a:off x="0" y="0"/>
                            <a:ext cx="2660967" cy="2523385"/>
                          </a:xfrm>
                          <a:prstGeom prst="rect">
                            <a:avLst/>
                          </a:prstGeom>
                        </pic:spPr>
                      </pic:pic>
                    </a:graphicData>
                  </a:graphic>
                </wp:inline>
              </w:drawing>
            </w:r>
          </w:p>
          <w:p w:rsidR="00ED4A69" w:rsidRDefault="00DF7D90">
            <w:pPr>
              <w:pStyle w:val="FigureCaption"/>
              <w:spacing w:after="80"/>
            </w:pPr>
            <w:r>
              <w:t>Fig. 3: Per-region forecast and actual orders, Dec 2025</w:t>
            </w:r>
          </w:p>
        </w:tc>
        <w:tc>
          <w:tcPr>
            <w:tcW w:w="4334" w:type="dxa"/>
          </w:tcPr>
          <w:p w:rsidR="00ED4A69" w:rsidRDefault="00DF7D90">
            <w:pPr>
              <w:keepNext/>
              <w:spacing w:line="240" w:lineRule="auto"/>
              <w:jc w:val="center"/>
            </w:pPr>
            <w:r>
              <w:rPr>
                <w:noProof/>
              </w:rPr>
              <w:drawing>
                <wp:inline distT="0" distB="0" distL="0" distR="0">
                  <wp:extent cx="2660967" cy="17673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histogram.png"/>
                          <pic:cNvPicPr/>
                        </pic:nvPicPr>
                        <pic:blipFill>
                          <a:blip r:embed="rId11"/>
                          <a:stretch>
                            <a:fillRect/>
                          </a:stretch>
                        </pic:blipFill>
                        <pic:spPr>
                          <a:xfrm>
                            <a:off x="0" y="0"/>
                            <a:ext cx="2660967" cy="1767316"/>
                          </a:xfrm>
                          <a:prstGeom prst="rect">
                            <a:avLst/>
                          </a:prstGeom>
                        </pic:spPr>
                      </pic:pic>
                    </a:graphicData>
                  </a:graphic>
                </wp:inline>
              </w:drawing>
            </w:r>
          </w:p>
          <w:p w:rsidR="00ED4A69" w:rsidRDefault="00DF7D90">
            <w:pPr>
              <w:pStyle w:val="FigureCaption"/>
              <w:spacing w:after="80"/>
            </w:pPr>
            <w:r>
              <w:t>Fig. 4: Distribution of per-region error, Dec 2025</w:t>
            </w:r>
          </w:p>
        </w:tc>
      </w:tr>
    </w:tbl>
    <w:p w:rsidR="00ED4A69" w:rsidRDefault="00ED4A69">
      <w:pPr>
        <w:spacing w:after="40" w:line="144" w:lineRule="auto"/>
      </w:pPr>
    </w:p>
    <w:p w:rsidR="00ED4A69" w:rsidRDefault="00DF7D90">
      <w:r>
        <w:t>In December 2025 the median absolute error across the 90 regions is 7.0% and the mean 8.9%; 8 regions exceed 20%. The worst are Pune (39.9%), Ahmedabad (39.3%), Chennai (39.0%), all over-forecasts of large tier-1 cities.</w:t>
      </w:r>
    </w:p>
    <w:p w:rsidR="00ED4A69" w:rsidRDefault="00DF7D90">
      <w:pPr>
        <w:pStyle w:val="TableCaption"/>
      </w:pPr>
      <w:r>
        <w:t>Table 2: Network-level forecast error by test month</w:t>
      </w:r>
    </w:p>
    <w:tbl>
      <w:tblPr>
        <w:tblStyle w:val="TableGrid"/>
        <w:tblW w:w="0" w:type="auto"/>
        <w:jc w:val="center"/>
        <w:tblLook w:val="04A0" w:firstRow="1" w:lastRow="0" w:firstColumn="1" w:lastColumn="0" w:noHBand="0" w:noVBand="1"/>
      </w:tblPr>
      <w:tblGrid>
        <w:gridCol w:w="1734"/>
        <w:gridCol w:w="2427"/>
        <w:gridCol w:w="2427"/>
        <w:gridCol w:w="2081"/>
      </w:tblGrid>
      <w:tr w:rsidR="00ED4A69">
        <w:trPr>
          <w:cantSplit/>
          <w:tblHeader/>
          <w:jc w:val="center"/>
        </w:trPr>
        <w:tc>
          <w:tcPr>
            <w:tcW w:w="1734" w:type="dxa"/>
            <w:shd w:val="clear" w:color="auto" w:fill="D9E2F3"/>
          </w:tcPr>
          <w:p w:rsidR="00ED4A69" w:rsidRDefault="00DF7D90">
            <w:pPr>
              <w:keepNext/>
              <w:spacing w:before="40" w:after="40" w:line="240" w:lineRule="auto"/>
              <w:jc w:val="left"/>
            </w:pPr>
            <w:r>
              <w:rPr>
                <w:b/>
                <w:sz w:val="20"/>
              </w:rPr>
              <w:t>Month</w:t>
            </w:r>
          </w:p>
        </w:tc>
        <w:tc>
          <w:tcPr>
            <w:tcW w:w="2427" w:type="dxa"/>
            <w:shd w:val="clear" w:color="auto" w:fill="D9E2F3"/>
          </w:tcPr>
          <w:p w:rsidR="00ED4A69" w:rsidRDefault="00DF7D90">
            <w:pPr>
              <w:keepNext/>
              <w:spacing w:before="40" w:after="40" w:line="240" w:lineRule="auto"/>
              <w:jc w:val="right"/>
            </w:pPr>
            <w:r>
              <w:rPr>
                <w:b/>
                <w:sz w:val="20"/>
              </w:rPr>
              <w:t>Forecast total</w:t>
            </w:r>
          </w:p>
        </w:tc>
        <w:tc>
          <w:tcPr>
            <w:tcW w:w="2427" w:type="dxa"/>
            <w:shd w:val="clear" w:color="auto" w:fill="D9E2F3"/>
          </w:tcPr>
          <w:p w:rsidR="00ED4A69" w:rsidRDefault="00DF7D90">
            <w:pPr>
              <w:keepNext/>
              <w:spacing w:before="40" w:after="40" w:line="240" w:lineRule="auto"/>
              <w:jc w:val="right"/>
            </w:pPr>
            <w:r>
              <w:rPr>
                <w:b/>
                <w:sz w:val="20"/>
              </w:rPr>
              <w:t>Realised total</w:t>
            </w:r>
          </w:p>
        </w:tc>
        <w:tc>
          <w:tcPr>
            <w:tcW w:w="2081" w:type="dxa"/>
            <w:shd w:val="clear" w:color="auto" w:fill="D9E2F3"/>
          </w:tcPr>
          <w:p w:rsidR="00ED4A69" w:rsidRDefault="00DF7D90">
            <w:pPr>
              <w:keepNext/>
              <w:spacing w:before="40" w:after="40" w:line="240" w:lineRule="auto"/>
              <w:jc w:val="right"/>
            </w:pPr>
            <w:r>
              <w:rPr>
                <w:b/>
                <w:sz w:val="20"/>
              </w:rPr>
              <w:t>Network error (%)</w:t>
            </w:r>
          </w:p>
        </w:tc>
      </w:tr>
      <w:tr w:rsidR="00ED4A69">
        <w:trPr>
          <w:cantSplit/>
          <w:jc w:val="center"/>
        </w:trPr>
        <w:tc>
          <w:tcPr>
            <w:tcW w:w="1734" w:type="dxa"/>
          </w:tcPr>
          <w:p w:rsidR="00ED4A69" w:rsidRDefault="00DF7D90">
            <w:pPr>
              <w:keepNext/>
              <w:spacing w:before="40" w:after="40" w:line="240" w:lineRule="auto"/>
              <w:jc w:val="left"/>
            </w:pPr>
            <w:r>
              <w:rPr>
                <w:sz w:val="20"/>
              </w:rPr>
              <w:t>2025-07</w:t>
            </w:r>
          </w:p>
        </w:tc>
        <w:tc>
          <w:tcPr>
            <w:tcW w:w="2427" w:type="dxa"/>
          </w:tcPr>
          <w:p w:rsidR="00ED4A69" w:rsidRDefault="00DF7D90">
            <w:pPr>
              <w:keepNext/>
              <w:spacing w:before="40" w:after="40" w:line="240" w:lineRule="auto"/>
              <w:jc w:val="right"/>
            </w:pPr>
            <w:r>
              <w:rPr>
                <w:sz w:val="20"/>
              </w:rPr>
              <w:t>1,409,247</w:t>
            </w:r>
          </w:p>
        </w:tc>
        <w:tc>
          <w:tcPr>
            <w:tcW w:w="2427" w:type="dxa"/>
          </w:tcPr>
          <w:p w:rsidR="00ED4A69" w:rsidRDefault="00DF7D90">
            <w:pPr>
              <w:keepNext/>
              <w:spacing w:before="40" w:after="40" w:line="240" w:lineRule="auto"/>
              <w:jc w:val="right"/>
            </w:pPr>
            <w:r>
              <w:rPr>
                <w:sz w:val="20"/>
              </w:rPr>
              <w:t>1,453,765</w:t>
            </w:r>
          </w:p>
        </w:tc>
        <w:tc>
          <w:tcPr>
            <w:tcW w:w="2081" w:type="dxa"/>
          </w:tcPr>
          <w:p w:rsidR="00ED4A69" w:rsidRDefault="00DF7D90">
            <w:pPr>
              <w:keepNext/>
              <w:spacing w:before="40" w:after="40" w:line="240" w:lineRule="auto"/>
              <w:jc w:val="right"/>
            </w:pPr>
            <w:r>
              <w:rPr>
                <w:sz w:val="20"/>
              </w:rPr>
              <w:t>3.06</w:t>
            </w:r>
          </w:p>
        </w:tc>
      </w:tr>
      <w:tr w:rsidR="00ED4A69">
        <w:trPr>
          <w:cantSplit/>
          <w:jc w:val="center"/>
        </w:trPr>
        <w:tc>
          <w:tcPr>
            <w:tcW w:w="1734" w:type="dxa"/>
          </w:tcPr>
          <w:p w:rsidR="00ED4A69" w:rsidRDefault="00DF7D90">
            <w:pPr>
              <w:spacing w:before="40" w:after="40" w:line="240" w:lineRule="auto"/>
              <w:jc w:val="left"/>
            </w:pPr>
            <w:r>
              <w:rPr>
                <w:sz w:val="20"/>
              </w:rPr>
              <w:t>2025-08</w:t>
            </w:r>
          </w:p>
        </w:tc>
        <w:tc>
          <w:tcPr>
            <w:tcW w:w="2427" w:type="dxa"/>
          </w:tcPr>
          <w:p w:rsidR="00ED4A69" w:rsidRDefault="00DF7D90">
            <w:pPr>
              <w:spacing w:before="40" w:after="40" w:line="240" w:lineRule="auto"/>
              <w:jc w:val="right"/>
            </w:pPr>
            <w:r>
              <w:rPr>
                <w:sz w:val="20"/>
              </w:rPr>
              <w:t>1,569,092</w:t>
            </w:r>
          </w:p>
        </w:tc>
        <w:tc>
          <w:tcPr>
            <w:tcW w:w="2427" w:type="dxa"/>
          </w:tcPr>
          <w:p w:rsidR="00ED4A69" w:rsidRDefault="00DF7D90">
            <w:pPr>
              <w:spacing w:before="40" w:after="40" w:line="240" w:lineRule="auto"/>
              <w:jc w:val="right"/>
            </w:pPr>
            <w:r>
              <w:rPr>
                <w:sz w:val="20"/>
              </w:rPr>
              <w:t>1,625,632</w:t>
            </w:r>
          </w:p>
        </w:tc>
        <w:tc>
          <w:tcPr>
            <w:tcW w:w="2081" w:type="dxa"/>
          </w:tcPr>
          <w:p w:rsidR="00ED4A69" w:rsidRDefault="00DF7D90">
            <w:pPr>
              <w:spacing w:before="40" w:after="40" w:line="240" w:lineRule="auto"/>
              <w:jc w:val="right"/>
            </w:pPr>
            <w:r>
              <w:rPr>
                <w:sz w:val="20"/>
              </w:rPr>
              <w:t>3.48</w:t>
            </w:r>
          </w:p>
        </w:tc>
      </w:tr>
      <w:tr w:rsidR="00ED4A69">
        <w:trPr>
          <w:cantSplit/>
          <w:jc w:val="center"/>
        </w:trPr>
        <w:tc>
          <w:tcPr>
            <w:tcW w:w="1734" w:type="dxa"/>
          </w:tcPr>
          <w:p w:rsidR="00ED4A69" w:rsidRDefault="00DF7D90">
            <w:pPr>
              <w:spacing w:before="40" w:after="40" w:line="240" w:lineRule="auto"/>
              <w:jc w:val="left"/>
            </w:pPr>
            <w:r>
              <w:rPr>
                <w:sz w:val="20"/>
              </w:rPr>
              <w:t>2025-09</w:t>
            </w:r>
          </w:p>
        </w:tc>
        <w:tc>
          <w:tcPr>
            <w:tcW w:w="2427" w:type="dxa"/>
          </w:tcPr>
          <w:p w:rsidR="00ED4A69" w:rsidRDefault="00DF7D90">
            <w:pPr>
              <w:spacing w:before="40" w:after="40" w:line="240" w:lineRule="auto"/>
              <w:jc w:val="right"/>
            </w:pPr>
            <w:r>
              <w:rPr>
                <w:sz w:val="20"/>
              </w:rPr>
              <w:t>1,430,570</w:t>
            </w:r>
          </w:p>
        </w:tc>
        <w:tc>
          <w:tcPr>
            <w:tcW w:w="2427" w:type="dxa"/>
          </w:tcPr>
          <w:p w:rsidR="00ED4A69" w:rsidRDefault="00DF7D90">
            <w:pPr>
              <w:spacing w:before="40" w:after="40" w:line="240" w:lineRule="auto"/>
              <w:jc w:val="right"/>
            </w:pPr>
            <w:r>
              <w:rPr>
                <w:sz w:val="20"/>
              </w:rPr>
              <w:t>1,521,247</w:t>
            </w:r>
          </w:p>
        </w:tc>
        <w:tc>
          <w:tcPr>
            <w:tcW w:w="2081" w:type="dxa"/>
          </w:tcPr>
          <w:p w:rsidR="00ED4A69" w:rsidRDefault="00DF7D90">
            <w:pPr>
              <w:spacing w:before="40" w:after="40" w:line="240" w:lineRule="auto"/>
              <w:jc w:val="right"/>
            </w:pPr>
            <w:r>
              <w:rPr>
                <w:sz w:val="20"/>
              </w:rPr>
              <w:t>5.96</w:t>
            </w:r>
          </w:p>
        </w:tc>
      </w:tr>
      <w:tr w:rsidR="00ED4A69">
        <w:trPr>
          <w:cantSplit/>
          <w:jc w:val="center"/>
        </w:trPr>
        <w:tc>
          <w:tcPr>
            <w:tcW w:w="1734" w:type="dxa"/>
          </w:tcPr>
          <w:p w:rsidR="00ED4A69" w:rsidRDefault="00DF7D90">
            <w:pPr>
              <w:spacing w:before="40" w:after="40" w:line="240" w:lineRule="auto"/>
              <w:jc w:val="left"/>
            </w:pPr>
            <w:r>
              <w:rPr>
                <w:sz w:val="20"/>
              </w:rPr>
              <w:t>2025-10</w:t>
            </w:r>
          </w:p>
        </w:tc>
        <w:tc>
          <w:tcPr>
            <w:tcW w:w="2427" w:type="dxa"/>
          </w:tcPr>
          <w:p w:rsidR="00ED4A69" w:rsidRDefault="00DF7D90">
            <w:pPr>
              <w:spacing w:before="40" w:after="40" w:line="240" w:lineRule="auto"/>
              <w:jc w:val="right"/>
            </w:pPr>
            <w:r>
              <w:rPr>
                <w:sz w:val="20"/>
              </w:rPr>
              <w:t>2,071,229</w:t>
            </w:r>
          </w:p>
        </w:tc>
        <w:tc>
          <w:tcPr>
            <w:tcW w:w="2427" w:type="dxa"/>
          </w:tcPr>
          <w:p w:rsidR="00ED4A69" w:rsidRDefault="00DF7D90">
            <w:pPr>
              <w:spacing w:before="40" w:after="40" w:line="240" w:lineRule="auto"/>
              <w:jc w:val="right"/>
            </w:pPr>
            <w:r>
              <w:rPr>
                <w:sz w:val="20"/>
              </w:rPr>
              <w:t>2,383,534</w:t>
            </w:r>
          </w:p>
        </w:tc>
        <w:tc>
          <w:tcPr>
            <w:tcW w:w="2081" w:type="dxa"/>
          </w:tcPr>
          <w:p w:rsidR="00ED4A69" w:rsidRDefault="00DF7D90">
            <w:pPr>
              <w:spacing w:before="40" w:after="40" w:line="240" w:lineRule="auto"/>
              <w:jc w:val="right"/>
            </w:pPr>
            <w:r>
              <w:rPr>
                <w:sz w:val="20"/>
              </w:rPr>
              <w:t>13.10</w:t>
            </w:r>
          </w:p>
        </w:tc>
      </w:tr>
      <w:tr w:rsidR="00ED4A69">
        <w:trPr>
          <w:cantSplit/>
          <w:jc w:val="center"/>
        </w:trPr>
        <w:tc>
          <w:tcPr>
            <w:tcW w:w="1734" w:type="dxa"/>
          </w:tcPr>
          <w:p w:rsidR="00ED4A69" w:rsidRDefault="00DF7D90">
            <w:pPr>
              <w:spacing w:before="40" w:after="40" w:line="240" w:lineRule="auto"/>
              <w:jc w:val="left"/>
            </w:pPr>
            <w:r>
              <w:rPr>
                <w:sz w:val="20"/>
              </w:rPr>
              <w:t>2025-11</w:t>
            </w:r>
          </w:p>
        </w:tc>
        <w:tc>
          <w:tcPr>
            <w:tcW w:w="2427" w:type="dxa"/>
          </w:tcPr>
          <w:p w:rsidR="00ED4A69" w:rsidRDefault="00DF7D90">
            <w:pPr>
              <w:spacing w:before="40" w:after="40" w:line="240" w:lineRule="auto"/>
              <w:jc w:val="right"/>
            </w:pPr>
            <w:r>
              <w:rPr>
                <w:sz w:val="20"/>
              </w:rPr>
              <w:t>2,145,198</w:t>
            </w:r>
          </w:p>
        </w:tc>
        <w:tc>
          <w:tcPr>
            <w:tcW w:w="2427" w:type="dxa"/>
          </w:tcPr>
          <w:p w:rsidR="00ED4A69" w:rsidRDefault="00DF7D90">
            <w:pPr>
              <w:spacing w:before="40" w:after="40" w:line="240" w:lineRule="auto"/>
              <w:jc w:val="right"/>
            </w:pPr>
            <w:r>
              <w:rPr>
                <w:sz w:val="20"/>
              </w:rPr>
              <w:t>2,177,565</w:t>
            </w:r>
          </w:p>
        </w:tc>
        <w:tc>
          <w:tcPr>
            <w:tcW w:w="2081" w:type="dxa"/>
          </w:tcPr>
          <w:p w:rsidR="00ED4A69" w:rsidRDefault="00DF7D90">
            <w:pPr>
              <w:spacing w:before="40" w:after="40" w:line="240" w:lineRule="auto"/>
              <w:jc w:val="right"/>
            </w:pPr>
            <w:r>
              <w:rPr>
                <w:sz w:val="20"/>
              </w:rPr>
              <w:t>1.49</w:t>
            </w:r>
          </w:p>
        </w:tc>
      </w:tr>
      <w:tr w:rsidR="00ED4A69">
        <w:trPr>
          <w:cantSplit/>
          <w:jc w:val="center"/>
        </w:trPr>
        <w:tc>
          <w:tcPr>
            <w:tcW w:w="1734" w:type="dxa"/>
          </w:tcPr>
          <w:p w:rsidR="00ED4A69" w:rsidRDefault="00DF7D90">
            <w:pPr>
              <w:spacing w:before="40" w:after="40" w:line="240" w:lineRule="auto"/>
              <w:jc w:val="left"/>
            </w:pPr>
            <w:r>
              <w:rPr>
                <w:sz w:val="20"/>
              </w:rPr>
              <w:t>2025-12</w:t>
            </w:r>
          </w:p>
        </w:tc>
        <w:tc>
          <w:tcPr>
            <w:tcW w:w="2427" w:type="dxa"/>
          </w:tcPr>
          <w:p w:rsidR="00ED4A69" w:rsidRDefault="00DF7D90">
            <w:pPr>
              <w:spacing w:before="40" w:after="40" w:line="240" w:lineRule="auto"/>
              <w:jc w:val="right"/>
            </w:pPr>
            <w:r>
              <w:rPr>
                <w:sz w:val="20"/>
              </w:rPr>
              <w:t>1,756,241</w:t>
            </w:r>
          </w:p>
        </w:tc>
        <w:tc>
          <w:tcPr>
            <w:tcW w:w="2427" w:type="dxa"/>
          </w:tcPr>
          <w:p w:rsidR="00ED4A69" w:rsidRDefault="00DF7D90">
            <w:pPr>
              <w:spacing w:before="40" w:after="40" w:line="240" w:lineRule="auto"/>
              <w:jc w:val="right"/>
            </w:pPr>
            <w:r>
              <w:rPr>
                <w:sz w:val="20"/>
              </w:rPr>
              <w:t>1,593,341</w:t>
            </w:r>
          </w:p>
        </w:tc>
        <w:tc>
          <w:tcPr>
            <w:tcW w:w="2081" w:type="dxa"/>
          </w:tcPr>
          <w:p w:rsidR="00ED4A69" w:rsidRDefault="00DF7D90">
            <w:pPr>
              <w:spacing w:before="40" w:after="40" w:line="240" w:lineRule="auto"/>
              <w:jc w:val="right"/>
            </w:pPr>
            <w:r>
              <w:rPr>
                <w:sz w:val="20"/>
              </w:rPr>
              <w:t>10.22</w:t>
            </w:r>
          </w:p>
        </w:tc>
      </w:tr>
    </w:tbl>
    <w:p w:rsidR="00ED4A69" w:rsidRDefault="00ED4A69">
      <w:pPr>
        <w:spacing w:line="144" w:lineRule="auto"/>
      </w:pPr>
    </w:p>
    <w:p w:rsidR="00ED4A69" w:rsidRDefault="00DF7D90">
      <w:pPr>
        <w:keepNext/>
        <w:spacing w:before="120" w:line="240" w:lineRule="auto"/>
        <w:jc w:val="center"/>
      </w:pPr>
      <w:r>
        <w:rPr>
          <w:noProof/>
        </w:rPr>
        <w:drawing>
          <wp:inline distT="0" distB="0" distL="0" distR="0">
            <wp:extent cx="4403852" cy="22228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ling_demand.png"/>
                    <pic:cNvPicPr/>
                  </pic:nvPicPr>
                  <pic:blipFill>
                    <a:blip r:embed="rId12"/>
                    <a:stretch>
                      <a:fillRect/>
                    </a:stretch>
                  </pic:blipFill>
                  <pic:spPr>
                    <a:xfrm>
                      <a:off x="0" y="0"/>
                      <a:ext cx="4403852" cy="2222860"/>
                    </a:xfrm>
                    <a:prstGeom prst="rect">
                      <a:avLst/>
                    </a:prstGeom>
                  </pic:spPr>
                </pic:pic>
              </a:graphicData>
            </a:graphic>
          </wp:inline>
        </w:drawing>
      </w:r>
    </w:p>
    <w:p w:rsidR="00ED4A69" w:rsidRDefault="00DF7D90">
      <w:pPr>
        <w:pStyle w:val="FigureCaption"/>
      </w:pPr>
      <w:r>
        <w:t>Fig. 5: Network forecast against realised demand, July to December 2025</w:t>
      </w:r>
    </w:p>
    <w:p w:rsidR="00ED4A69" w:rsidRDefault="00DF7D90">
      <w:r>
        <w:lastRenderedPageBreak/>
        <w:t>Network errors are small in ordinary months (1.5-6.0%) and large at the festival peak (13.1% in October, an under-forecast) and in December (10.2%, an over-forecast after the peak). The October 2025 volume (2.38 million orders) is higher than any month the model was trained on (the previous maximum was 1.96 million in October 2024); a forest cannot predict beyond the range of the targets it has seen, so this is a likely cause of the under-forecast, although the project did not test it further.</w:t>
      </w:r>
    </w:p>
    <w:p w:rsidR="00ED4A69" w:rsidRDefault="00DF7D90">
      <w:pPr>
        <w:pStyle w:val="Heading2"/>
      </w:pPr>
      <w:r>
        <w:t>2  The Proposed Plan for October 2025</w:t>
      </w:r>
    </w:p>
    <w:p w:rsidR="00ED4A69" w:rsidRDefault="00DF7D90">
      <w:r>
        <w:t>The matheuristic, planned on the forecast of 2,067,718 orders and scored on the 2,383,534 orders that occurred, opens six hubs: three tier-1 cities (Mumbai, Delhi, Kolkata) and three satellite districts (Hyderabad-W2, Bengaluru-SE, Ahmedabad-SE).</w:t>
      </w:r>
    </w:p>
    <w:p w:rsidR="00ED4A69" w:rsidRDefault="00DF7D90">
      <w:pPr>
        <w:pStyle w:val="TableCaption"/>
      </w:pPr>
      <w:r>
        <w:t>Table 3: Hubs of the proposed plan, Oct 2025 (scored on realised demand)</w:t>
      </w:r>
    </w:p>
    <w:tbl>
      <w:tblPr>
        <w:tblStyle w:val="TableGrid"/>
        <w:tblW w:w="0" w:type="auto"/>
        <w:jc w:val="center"/>
        <w:tblLook w:val="04A0" w:firstRow="1" w:lastRow="0" w:firstColumn="1" w:lastColumn="0" w:noHBand="0" w:noVBand="1"/>
      </w:tblPr>
      <w:tblGrid>
        <w:gridCol w:w="1734"/>
        <w:gridCol w:w="1214"/>
        <w:gridCol w:w="1560"/>
        <w:gridCol w:w="1387"/>
        <w:gridCol w:w="1387"/>
        <w:gridCol w:w="1387"/>
      </w:tblGrid>
      <w:tr w:rsidR="00ED4A69">
        <w:trPr>
          <w:cantSplit/>
          <w:tblHeader/>
          <w:jc w:val="center"/>
        </w:trPr>
        <w:tc>
          <w:tcPr>
            <w:tcW w:w="1734" w:type="dxa"/>
            <w:shd w:val="clear" w:color="auto" w:fill="D9E2F3"/>
          </w:tcPr>
          <w:p w:rsidR="00ED4A69" w:rsidRDefault="00DF7D90">
            <w:pPr>
              <w:keepNext/>
              <w:spacing w:before="40" w:after="40" w:line="240" w:lineRule="auto"/>
              <w:jc w:val="left"/>
            </w:pPr>
            <w:r>
              <w:rPr>
                <w:b/>
                <w:sz w:val="19"/>
              </w:rPr>
              <w:t>Hub</w:t>
            </w:r>
          </w:p>
        </w:tc>
        <w:tc>
          <w:tcPr>
            <w:tcW w:w="1214" w:type="dxa"/>
            <w:shd w:val="clear" w:color="auto" w:fill="D9E2F3"/>
          </w:tcPr>
          <w:p w:rsidR="00ED4A69" w:rsidRDefault="00DF7D90">
            <w:pPr>
              <w:keepNext/>
              <w:spacing w:before="40" w:after="40" w:line="240" w:lineRule="auto"/>
              <w:jc w:val="right"/>
            </w:pPr>
            <w:r>
              <w:rPr>
                <w:b/>
                <w:sz w:val="19"/>
              </w:rPr>
              <w:t>Regions served</w:t>
            </w:r>
          </w:p>
        </w:tc>
        <w:tc>
          <w:tcPr>
            <w:tcW w:w="1560" w:type="dxa"/>
            <w:shd w:val="clear" w:color="auto" w:fill="D9E2F3"/>
          </w:tcPr>
          <w:p w:rsidR="00ED4A69" w:rsidRDefault="00DF7D90">
            <w:pPr>
              <w:keepNext/>
              <w:spacing w:before="40" w:after="40" w:line="240" w:lineRule="auto"/>
              <w:jc w:val="right"/>
            </w:pPr>
            <w:r>
              <w:rPr>
                <w:b/>
                <w:sz w:val="19"/>
              </w:rPr>
              <w:t>Realised demand</w:t>
            </w:r>
          </w:p>
        </w:tc>
        <w:tc>
          <w:tcPr>
            <w:tcW w:w="1387" w:type="dxa"/>
            <w:shd w:val="clear" w:color="auto" w:fill="D9E2F3"/>
          </w:tcPr>
          <w:p w:rsidR="00ED4A69" w:rsidRDefault="00DF7D90">
            <w:pPr>
              <w:keepNext/>
              <w:spacing w:before="40" w:after="40" w:line="240" w:lineRule="auto"/>
              <w:jc w:val="right"/>
            </w:pPr>
            <w:r>
              <w:rPr>
                <w:b/>
                <w:sz w:val="19"/>
              </w:rPr>
              <w:t>Utilisation</w:t>
            </w:r>
          </w:p>
        </w:tc>
        <w:tc>
          <w:tcPr>
            <w:tcW w:w="1387" w:type="dxa"/>
            <w:shd w:val="clear" w:color="auto" w:fill="D9E2F3"/>
          </w:tcPr>
          <w:p w:rsidR="00ED4A69" w:rsidRDefault="00DF7D90">
            <w:pPr>
              <w:keepNext/>
              <w:spacing w:before="40" w:after="40" w:line="240" w:lineRule="auto"/>
              <w:jc w:val="right"/>
            </w:pPr>
            <w:r>
              <w:rPr>
                <w:b/>
                <w:sz w:val="19"/>
              </w:rPr>
              <w:t>Longest delivery (h)</w:t>
            </w:r>
          </w:p>
        </w:tc>
        <w:tc>
          <w:tcPr>
            <w:tcW w:w="1387" w:type="dxa"/>
            <w:shd w:val="clear" w:color="auto" w:fill="D9E2F3"/>
          </w:tcPr>
          <w:p w:rsidR="00ED4A69" w:rsidRDefault="00DF7D90">
            <w:pPr>
              <w:keepNext/>
              <w:spacing w:before="40" w:after="40" w:line="240" w:lineRule="auto"/>
              <w:jc w:val="right"/>
            </w:pPr>
            <w:r>
              <w:rPr>
                <w:b/>
                <w:sz w:val="19"/>
              </w:rPr>
              <w:t>Mean distance (km)</w:t>
            </w:r>
          </w:p>
        </w:tc>
      </w:tr>
      <w:tr w:rsidR="00ED4A69">
        <w:trPr>
          <w:cantSplit/>
          <w:jc w:val="center"/>
        </w:trPr>
        <w:tc>
          <w:tcPr>
            <w:tcW w:w="1734" w:type="dxa"/>
          </w:tcPr>
          <w:p w:rsidR="00ED4A69" w:rsidRDefault="00DF7D90">
            <w:pPr>
              <w:keepNext/>
              <w:spacing w:before="40" w:after="40" w:line="240" w:lineRule="auto"/>
              <w:jc w:val="left"/>
            </w:pPr>
            <w:r>
              <w:rPr>
                <w:sz w:val="19"/>
              </w:rPr>
              <w:t>Mumbai</w:t>
            </w:r>
          </w:p>
        </w:tc>
        <w:tc>
          <w:tcPr>
            <w:tcW w:w="1214" w:type="dxa"/>
          </w:tcPr>
          <w:p w:rsidR="00ED4A69" w:rsidRDefault="00DF7D90">
            <w:pPr>
              <w:keepNext/>
              <w:spacing w:before="40" w:after="40" w:line="240" w:lineRule="auto"/>
              <w:jc w:val="right"/>
            </w:pPr>
            <w:r>
              <w:rPr>
                <w:sz w:val="19"/>
              </w:rPr>
              <w:t>9</w:t>
            </w:r>
          </w:p>
        </w:tc>
        <w:tc>
          <w:tcPr>
            <w:tcW w:w="1560" w:type="dxa"/>
          </w:tcPr>
          <w:p w:rsidR="00ED4A69" w:rsidRDefault="00DF7D90">
            <w:pPr>
              <w:keepNext/>
              <w:spacing w:before="40" w:after="40" w:line="240" w:lineRule="auto"/>
              <w:jc w:val="right"/>
            </w:pPr>
            <w:r>
              <w:rPr>
                <w:sz w:val="19"/>
              </w:rPr>
              <w:t>473,277</w:t>
            </w:r>
          </w:p>
        </w:tc>
        <w:tc>
          <w:tcPr>
            <w:tcW w:w="1387" w:type="dxa"/>
          </w:tcPr>
          <w:p w:rsidR="00ED4A69" w:rsidRDefault="00DF7D90">
            <w:pPr>
              <w:keepNext/>
              <w:spacing w:before="40" w:after="40" w:line="240" w:lineRule="auto"/>
              <w:jc w:val="right"/>
            </w:pPr>
            <w:r>
              <w:rPr>
                <w:sz w:val="19"/>
              </w:rPr>
              <w:t>110% (over)</w:t>
            </w:r>
          </w:p>
        </w:tc>
        <w:tc>
          <w:tcPr>
            <w:tcW w:w="1387" w:type="dxa"/>
          </w:tcPr>
          <w:p w:rsidR="00ED4A69" w:rsidRDefault="00DF7D90">
            <w:pPr>
              <w:keepNext/>
              <w:spacing w:before="40" w:after="40" w:line="240" w:lineRule="auto"/>
              <w:jc w:val="right"/>
            </w:pPr>
            <w:r>
              <w:rPr>
                <w:sz w:val="19"/>
              </w:rPr>
              <w:t>10.0</w:t>
            </w:r>
          </w:p>
        </w:tc>
        <w:tc>
          <w:tcPr>
            <w:tcW w:w="1387" w:type="dxa"/>
          </w:tcPr>
          <w:p w:rsidR="00ED4A69" w:rsidRDefault="00DF7D90">
            <w:pPr>
              <w:keepNext/>
              <w:spacing w:before="40" w:after="40" w:line="240" w:lineRule="auto"/>
              <w:jc w:val="right"/>
            </w:pPr>
            <w:r>
              <w:rPr>
                <w:sz w:val="19"/>
              </w:rPr>
              <w:t>133</w:t>
            </w:r>
          </w:p>
        </w:tc>
      </w:tr>
      <w:tr w:rsidR="00ED4A69">
        <w:trPr>
          <w:cantSplit/>
          <w:jc w:val="center"/>
        </w:trPr>
        <w:tc>
          <w:tcPr>
            <w:tcW w:w="1734" w:type="dxa"/>
          </w:tcPr>
          <w:p w:rsidR="00ED4A69" w:rsidRDefault="00DF7D90">
            <w:pPr>
              <w:spacing w:before="40" w:after="40" w:line="240" w:lineRule="auto"/>
              <w:jc w:val="left"/>
            </w:pPr>
            <w:r>
              <w:rPr>
                <w:sz w:val="19"/>
              </w:rPr>
              <w:t>Delhi</w:t>
            </w:r>
          </w:p>
        </w:tc>
        <w:tc>
          <w:tcPr>
            <w:tcW w:w="1214" w:type="dxa"/>
          </w:tcPr>
          <w:p w:rsidR="00ED4A69" w:rsidRDefault="00DF7D90">
            <w:pPr>
              <w:spacing w:before="40" w:after="40" w:line="240" w:lineRule="auto"/>
              <w:jc w:val="right"/>
            </w:pPr>
            <w:r>
              <w:rPr>
                <w:sz w:val="19"/>
              </w:rPr>
              <w:t>12</w:t>
            </w:r>
          </w:p>
        </w:tc>
        <w:tc>
          <w:tcPr>
            <w:tcW w:w="1560" w:type="dxa"/>
          </w:tcPr>
          <w:p w:rsidR="00ED4A69" w:rsidRDefault="00DF7D90">
            <w:pPr>
              <w:spacing w:before="40" w:after="40" w:line="240" w:lineRule="auto"/>
              <w:jc w:val="right"/>
            </w:pPr>
            <w:r>
              <w:rPr>
                <w:sz w:val="19"/>
              </w:rPr>
              <w:t>524,850</w:t>
            </w:r>
          </w:p>
        </w:tc>
        <w:tc>
          <w:tcPr>
            <w:tcW w:w="1387" w:type="dxa"/>
          </w:tcPr>
          <w:p w:rsidR="00ED4A69" w:rsidRDefault="00DF7D90">
            <w:pPr>
              <w:spacing w:before="40" w:after="40" w:line="240" w:lineRule="auto"/>
              <w:jc w:val="right"/>
            </w:pPr>
            <w:r>
              <w:rPr>
                <w:sz w:val="19"/>
              </w:rPr>
              <w:t>122% (over)</w:t>
            </w:r>
          </w:p>
        </w:tc>
        <w:tc>
          <w:tcPr>
            <w:tcW w:w="1387" w:type="dxa"/>
          </w:tcPr>
          <w:p w:rsidR="00ED4A69" w:rsidRDefault="00DF7D90">
            <w:pPr>
              <w:spacing w:before="40" w:after="40" w:line="240" w:lineRule="auto"/>
              <w:jc w:val="right"/>
            </w:pPr>
            <w:r>
              <w:rPr>
                <w:sz w:val="19"/>
              </w:rPr>
              <w:t>17.8</w:t>
            </w:r>
          </w:p>
        </w:tc>
        <w:tc>
          <w:tcPr>
            <w:tcW w:w="1387" w:type="dxa"/>
          </w:tcPr>
          <w:p w:rsidR="00ED4A69" w:rsidRDefault="00DF7D90">
            <w:pPr>
              <w:spacing w:before="40" w:after="40" w:line="240" w:lineRule="auto"/>
              <w:jc w:val="right"/>
            </w:pPr>
            <w:r>
              <w:rPr>
                <w:sz w:val="19"/>
              </w:rPr>
              <w:t>284</w:t>
            </w:r>
          </w:p>
        </w:tc>
      </w:tr>
      <w:tr w:rsidR="00ED4A69">
        <w:trPr>
          <w:cantSplit/>
          <w:jc w:val="center"/>
        </w:trPr>
        <w:tc>
          <w:tcPr>
            <w:tcW w:w="1734" w:type="dxa"/>
          </w:tcPr>
          <w:p w:rsidR="00ED4A69" w:rsidRDefault="00DF7D90">
            <w:pPr>
              <w:spacing w:before="40" w:after="40" w:line="240" w:lineRule="auto"/>
              <w:jc w:val="left"/>
            </w:pPr>
            <w:r>
              <w:rPr>
                <w:sz w:val="19"/>
              </w:rPr>
              <w:t>Kolkata</w:t>
            </w:r>
          </w:p>
        </w:tc>
        <w:tc>
          <w:tcPr>
            <w:tcW w:w="1214" w:type="dxa"/>
          </w:tcPr>
          <w:p w:rsidR="00ED4A69" w:rsidRDefault="00DF7D90">
            <w:pPr>
              <w:spacing w:before="40" w:after="40" w:line="240" w:lineRule="auto"/>
              <w:jc w:val="right"/>
            </w:pPr>
            <w:r>
              <w:rPr>
                <w:sz w:val="19"/>
              </w:rPr>
              <w:t>16</w:t>
            </w:r>
          </w:p>
        </w:tc>
        <w:tc>
          <w:tcPr>
            <w:tcW w:w="1560" w:type="dxa"/>
          </w:tcPr>
          <w:p w:rsidR="00ED4A69" w:rsidRDefault="00DF7D90">
            <w:pPr>
              <w:spacing w:before="40" w:after="40" w:line="240" w:lineRule="auto"/>
              <w:jc w:val="right"/>
            </w:pPr>
            <w:r>
              <w:rPr>
                <w:sz w:val="19"/>
              </w:rPr>
              <w:t>346,521</w:t>
            </w:r>
          </w:p>
        </w:tc>
        <w:tc>
          <w:tcPr>
            <w:tcW w:w="1387" w:type="dxa"/>
          </w:tcPr>
          <w:p w:rsidR="00ED4A69" w:rsidRDefault="00DF7D90">
            <w:pPr>
              <w:spacing w:before="40" w:after="40" w:line="240" w:lineRule="auto"/>
              <w:jc w:val="right"/>
            </w:pPr>
            <w:r>
              <w:rPr>
                <w:sz w:val="19"/>
              </w:rPr>
              <w:t>80%</w:t>
            </w:r>
          </w:p>
        </w:tc>
        <w:tc>
          <w:tcPr>
            <w:tcW w:w="1387" w:type="dxa"/>
          </w:tcPr>
          <w:p w:rsidR="00ED4A69" w:rsidRDefault="00DF7D90">
            <w:pPr>
              <w:spacing w:before="40" w:after="40" w:line="240" w:lineRule="auto"/>
              <w:jc w:val="right"/>
            </w:pPr>
            <w:r>
              <w:rPr>
                <w:sz w:val="19"/>
              </w:rPr>
              <w:t>27.2</w:t>
            </w:r>
          </w:p>
        </w:tc>
        <w:tc>
          <w:tcPr>
            <w:tcW w:w="1387" w:type="dxa"/>
          </w:tcPr>
          <w:p w:rsidR="00ED4A69" w:rsidRDefault="00DF7D90">
            <w:pPr>
              <w:spacing w:before="40" w:after="40" w:line="240" w:lineRule="auto"/>
              <w:jc w:val="right"/>
            </w:pPr>
            <w:r>
              <w:rPr>
                <w:sz w:val="19"/>
              </w:rPr>
              <w:t>424</w:t>
            </w:r>
          </w:p>
        </w:tc>
      </w:tr>
      <w:tr w:rsidR="00ED4A69">
        <w:trPr>
          <w:cantSplit/>
          <w:jc w:val="center"/>
        </w:trPr>
        <w:tc>
          <w:tcPr>
            <w:tcW w:w="1734" w:type="dxa"/>
          </w:tcPr>
          <w:p w:rsidR="00ED4A69" w:rsidRDefault="00DF7D90">
            <w:pPr>
              <w:spacing w:before="40" w:after="40" w:line="240" w:lineRule="auto"/>
              <w:jc w:val="left"/>
            </w:pPr>
            <w:r>
              <w:rPr>
                <w:sz w:val="19"/>
              </w:rPr>
              <w:t>Hyderabad-W2</w:t>
            </w:r>
          </w:p>
        </w:tc>
        <w:tc>
          <w:tcPr>
            <w:tcW w:w="1214" w:type="dxa"/>
          </w:tcPr>
          <w:p w:rsidR="00ED4A69" w:rsidRDefault="00DF7D90">
            <w:pPr>
              <w:spacing w:before="40" w:after="40" w:line="240" w:lineRule="auto"/>
              <w:jc w:val="right"/>
            </w:pPr>
            <w:r>
              <w:rPr>
                <w:sz w:val="19"/>
              </w:rPr>
              <w:t>18</w:t>
            </w:r>
          </w:p>
        </w:tc>
        <w:tc>
          <w:tcPr>
            <w:tcW w:w="1560" w:type="dxa"/>
          </w:tcPr>
          <w:p w:rsidR="00ED4A69" w:rsidRDefault="00DF7D90">
            <w:pPr>
              <w:spacing w:before="40" w:after="40" w:line="240" w:lineRule="auto"/>
              <w:jc w:val="right"/>
            </w:pPr>
            <w:r>
              <w:rPr>
                <w:sz w:val="19"/>
              </w:rPr>
              <w:t>253,915</w:t>
            </w:r>
          </w:p>
        </w:tc>
        <w:tc>
          <w:tcPr>
            <w:tcW w:w="1387" w:type="dxa"/>
          </w:tcPr>
          <w:p w:rsidR="00ED4A69" w:rsidRDefault="00DF7D90">
            <w:pPr>
              <w:spacing w:before="40" w:after="40" w:line="240" w:lineRule="auto"/>
              <w:jc w:val="right"/>
            </w:pPr>
            <w:r>
              <w:rPr>
                <w:sz w:val="19"/>
              </w:rPr>
              <w:t>59%</w:t>
            </w:r>
          </w:p>
        </w:tc>
        <w:tc>
          <w:tcPr>
            <w:tcW w:w="1387" w:type="dxa"/>
          </w:tcPr>
          <w:p w:rsidR="00ED4A69" w:rsidRDefault="00DF7D90">
            <w:pPr>
              <w:spacing w:before="40" w:after="40" w:line="240" w:lineRule="auto"/>
              <w:jc w:val="right"/>
            </w:pPr>
            <w:r>
              <w:rPr>
                <w:sz w:val="19"/>
              </w:rPr>
              <w:t>25.4</w:t>
            </w:r>
          </w:p>
        </w:tc>
        <w:tc>
          <w:tcPr>
            <w:tcW w:w="1387" w:type="dxa"/>
          </w:tcPr>
          <w:p w:rsidR="00ED4A69" w:rsidRDefault="00DF7D90">
            <w:pPr>
              <w:spacing w:before="40" w:after="40" w:line="240" w:lineRule="auto"/>
              <w:jc w:val="right"/>
            </w:pPr>
            <w:r>
              <w:rPr>
                <w:sz w:val="19"/>
              </w:rPr>
              <w:t>453</w:t>
            </w:r>
          </w:p>
        </w:tc>
      </w:tr>
      <w:tr w:rsidR="00ED4A69">
        <w:trPr>
          <w:cantSplit/>
          <w:jc w:val="center"/>
        </w:trPr>
        <w:tc>
          <w:tcPr>
            <w:tcW w:w="1734" w:type="dxa"/>
          </w:tcPr>
          <w:p w:rsidR="00ED4A69" w:rsidRDefault="00DF7D90">
            <w:pPr>
              <w:spacing w:before="40" w:after="40" w:line="240" w:lineRule="auto"/>
              <w:jc w:val="left"/>
            </w:pPr>
            <w:r>
              <w:rPr>
                <w:sz w:val="19"/>
              </w:rPr>
              <w:t>Bengaluru-SE</w:t>
            </w:r>
          </w:p>
        </w:tc>
        <w:tc>
          <w:tcPr>
            <w:tcW w:w="1214" w:type="dxa"/>
          </w:tcPr>
          <w:p w:rsidR="00ED4A69" w:rsidRDefault="00DF7D90">
            <w:pPr>
              <w:spacing w:before="40" w:after="40" w:line="240" w:lineRule="auto"/>
              <w:jc w:val="right"/>
            </w:pPr>
            <w:r>
              <w:rPr>
                <w:sz w:val="19"/>
              </w:rPr>
              <w:t>16</w:t>
            </w:r>
          </w:p>
        </w:tc>
        <w:tc>
          <w:tcPr>
            <w:tcW w:w="1560" w:type="dxa"/>
          </w:tcPr>
          <w:p w:rsidR="00ED4A69" w:rsidRDefault="00DF7D90">
            <w:pPr>
              <w:spacing w:before="40" w:after="40" w:line="240" w:lineRule="auto"/>
              <w:jc w:val="right"/>
            </w:pPr>
            <w:r>
              <w:rPr>
                <w:sz w:val="19"/>
              </w:rPr>
              <w:t>478,108</w:t>
            </w:r>
          </w:p>
        </w:tc>
        <w:tc>
          <w:tcPr>
            <w:tcW w:w="1387" w:type="dxa"/>
          </w:tcPr>
          <w:p w:rsidR="00ED4A69" w:rsidRDefault="00DF7D90">
            <w:pPr>
              <w:spacing w:before="40" w:after="40" w:line="240" w:lineRule="auto"/>
              <w:jc w:val="right"/>
            </w:pPr>
            <w:r>
              <w:rPr>
                <w:sz w:val="19"/>
              </w:rPr>
              <w:t>111% (over)</w:t>
            </w:r>
          </w:p>
        </w:tc>
        <w:tc>
          <w:tcPr>
            <w:tcW w:w="1387" w:type="dxa"/>
          </w:tcPr>
          <w:p w:rsidR="00ED4A69" w:rsidRDefault="00DF7D90">
            <w:pPr>
              <w:spacing w:before="40" w:after="40" w:line="240" w:lineRule="auto"/>
              <w:jc w:val="right"/>
            </w:pPr>
            <w:r>
              <w:rPr>
                <w:sz w:val="19"/>
              </w:rPr>
              <w:t>16.2</w:t>
            </w:r>
          </w:p>
        </w:tc>
        <w:tc>
          <w:tcPr>
            <w:tcW w:w="1387" w:type="dxa"/>
          </w:tcPr>
          <w:p w:rsidR="00ED4A69" w:rsidRDefault="00DF7D90">
            <w:pPr>
              <w:spacing w:before="40" w:after="40" w:line="240" w:lineRule="auto"/>
              <w:jc w:val="right"/>
            </w:pPr>
            <w:r>
              <w:rPr>
                <w:sz w:val="19"/>
              </w:rPr>
              <w:t>264</w:t>
            </w:r>
          </w:p>
        </w:tc>
      </w:tr>
      <w:tr w:rsidR="00ED4A69">
        <w:trPr>
          <w:cantSplit/>
          <w:jc w:val="center"/>
        </w:trPr>
        <w:tc>
          <w:tcPr>
            <w:tcW w:w="1734" w:type="dxa"/>
          </w:tcPr>
          <w:p w:rsidR="00ED4A69" w:rsidRDefault="00DF7D90">
            <w:pPr>
              <w:spacing w:before="40" w:after="40" w:line="240" w:lineRule="auto"/>
              <w:jc w:val="left"/>
            </w:pPr>
            <w:r>
              <w:rPr>
                <w:sz w:val="19"/>
              </w:rPr>
              <w:t>Ahmedabad-SE</w:t>
            </w:r>
          </w:p>
        </w:tc>
        <w:tc>
          <w:tcPr>
            <w:tcW w:w="1214" w:type="dxa"/>
          </w:tcPr>
          <w:p w:rsidR="00ED4A69" w:rsidRDefault="00DF7D90">
            <w:pPr>
              <w:spacing w:before="40" w:after="40" w:line="240" w:lineRule="auto"/>
              <w:jc w:val="right"/>
            </w:pPr>
            <w:r>
              <w:rPr>
                <w:sz w:val="19"/>
              </w:rPr>
              <w:t>19</w:t>
            </w:r>
          </w:p>
        </w:tc>
        <w:tc>
          <w:tcPr>
            <w:tcW w:w="1560" w:type="dxa"/>
          </w:tcPr>
          <w:p w:rsidR="00ED4A69" w:rsidRDefault="00DF7D90">
            <w:pPr>
              <w:spacing w:before="40" w:after="40" w:line="240" w:lineRule="auto"/>
              <w:jc w:val="right"/>
            </w:pPr>
            <w:r>
              <w:rPr>
                <w:sz w:val="19"/>
              </w:rPr>
              <w:t>306,863</w:t>
            </w:r>
          </w:p>
        </w:tc>
        <w:tc>
          <w:tcPr>
            <w:tcW w:w="1387" w:type="dxa"/>
          </w:tcPr>
          <w:p w:rsidR="00ED4A69" w:rsidRDefault="00DF7D90">
            <w:pPr>
              <w:spacing w:before="40" w:after="40" w:line="240" w:lineRule="auto"/>
              <w:jc w:val="right"/>
            </w:pPr>
            <w:r>
              <w:rPr>
                <w:sz w:val="19"/>
              </w:rPr>
              <w:t>71%</w:t>
            </w:r>
          </w:p>
        </w:tc>
        <w:tc>
          <w:tcPr>
            <w:tcW w:w="1387" w:type="dxa"/>
          </w:tcPr>
          <w:p w:rsidR="00ED4A69" w:rsidRDefault="00DF7D90">
            <w:pPr>
              <w:spacing w:before="40" w:after="40" w:line="240" w:lineRule="auto"/>
              <w:jc w:val="right"/>
            </w:pPr>
            <w:r>
              <w:rPr>
                <w:sz w:val="19"/>
              </w:rPr>
              <w:t>37.7</w:t>
            </w:r>
          </w:p>
        </w:tc>
        <w:tc>
          <w:tcPr>
            <w:tcW w:w="1387" w:type="dxa"/>
          </w:tcPr>
          <w:p w:rsidR="00ED4A69" w:rsidRDefault="00DF7D90">
            <w:pPr>
              <w:spacing w:before="40" w:after="40" w:line="240" w:lineRule="auto"/>
              <w:jc w:val="right"/>
            </w:pPr>
            <w:r>
              <w:rPr>
                <w:sz w:val="19"/>
              </w:rPr>
              <w:t>582</w:t>
            </w:r>
          </w:p>
        </w:tc>
      </w:tr>
    </w:tbl>
    <w:p w:rsidR="00ED4A69" w:rsidRDefault="00ED4A69">
      <w:pPr>
        <w:spacing w:line="144" w:lineRule="auto"/>
      </w:pPr>
    </w:p>
    <w:p w:rsidR="00ED4A69" w:rsidRDefault="00DF7D90">
      <w:pPr>
        <w:pStyle w:val="TableCaption"/>
      </w:pPr>
      <w:r>
        <w:t>Table 4: KPIs of the proposed plan</w:t>
      </w:r>
    </w:p>
    <w:tbl>
      <w:tblPr>
        <w:tblStyle w:val="TableGrid"/>
        <w:tblW w:w="0" w:type="auto"/>
        <w:jc w:val="center"/>
        <w:tblLook w:val="04A0" w:firstRow="1" w:lastRow="0" w:firstColumn="1" w:lastColumn="0" w:noHBand="0" w:noVBand="1"/>
      </w:tblPr>
      <w:tblGrid>
        <w:gridCol w:w="3468"/>
        <w:gridCol w:w="5201"/>
      </w:tblGrid>
      <w:tr w:rsidR="00ED4A69">
        <w:trPr>
          <w:cantSplit/>
          <w:tblHeader/>
          <w:jc w:val="center"/>
        </w:trPr>
        <w:tc>
          <w:tcPr>
            <w:tcW w:w="3468" w:type="dxa"/>
            <w:shd w:val="clear" w:color="auto" w:fill="D9E2F3"/>
          </w:tcPr>
          <w:p w:rsidR="00ED4A69" w:rsidRDefault="00DF7D90">
            <w:pPr>
              <w:keepNext/>
              <w:spacing w:before="40" w:after="40" w:line="240" w:lineRule="auto"/>
              <w:jc w:val="left"/>
            </w:pPr>
            <w:r>
              <w:rPr>
                <w:b/>
                <w:sz w:val="20"/>
              </w:rPr>
              <w:t>Measure</w:t>
            </w:r>
          </w:p>
        </w:tc>
        <w:tc>
          <w:tcPr>
            <w:tcW w:w="5201" w:type="dxa"/>
            <w:shd w:val="clear" w:color="auto" w:fill="D9E2F3"/>
          </w:tcPr>
          <w:p w:rsidR="00ED4A69" w:rsidRDefault="00DF7D90">
            <w:pPr>
              <w:keepNext/>
              <w:spacing w:before="40" w:after="40" w:line="240" w:lineRule="auto"/>
              <w:jc w:val="left"/>
            </w:pPr>
            <w:r>
              <w:rPr>
                <w:b/>
                <w:sz w:val="20"/>
              </w:rPr>
              <w:t>Value</w:t>
            </w:r>
          </w:p>
        </w:tc>
      </w:tr>
      <w:tr w:rsidR="00ED4A69">
        <w:trPr>
          <w:cantSplit/>
          <w:jc w:val="center"/>
        </w:trPr>
        <w:tc>
          <w:tcPr>
            <w:tcW w:w="3468" w:type="dxa"/>
          </w:tcPr>
          <w:p w:rsidR="00ED4A69" w:rsidRDefault="00DF7D90">
            <w:pPr>
              <w:keepNext/>
              <w:spacing w:before="40" w:after="40" w:line="240" w:lineRule="auto"/>
              <w:jc w:val="left"/>
            </w:pPr>
            <w:r>
              <w:rPr>
                <w:sz w:val="20"/>
              </w:rPr>
              <w:t>Operating cost</w:t>
            </w:r>
          </w:p>
        </w:tc>
        <w:tc>
          <w:tcPr>
            <w:tcW w:w="5201" w:type="dxa"/>
          </w:tcPr>
          <w:p w:rsidR="00ED4A69" w:rsidRDefault="00DF7D90">
            <w:pPr>
              <w:keepNext/>
              <w:spacing w:before="40" w:after="40" w:line="240" w:lineRule="auto"/>
              <w:jc w:val="left"/>
            </w:pPr>
            <w:r>
              <w:rPr>
                <w:sz w:val="20"/>
              </w:rPr>
              <w:t>INR 62,157,534 per month (INR 26.08 per order)</w:t>
            </w:r>
          </w:p>
        </w:tc>
      </w:tr>
      <w:tr w:rsidR="00ED4A69">
        <w:trPr>
          <w:cantSplit/>
          <w:jc w:val="center"/>
        </w:trPr>
        <w:tc>
          <w:tcPr>
            <w:tcW w:w="3468" w:type="dxa"/>
          </w:tcPr>
          <w:p w:rsidR="00ED4A69" w:rsidRDefault="00DF7D90">
            <w:pPr>
              <w:spacing w:before="40" w:after="40" w:line="240" w:lineRule="auto"/>
              <w:jc w:val="left"/>
            </w:pPr>
            <w:r>
              <w:rPr>
                <w:sz w:val="20"/>
              </w:rPr>
              <w:t>Fixed / transport / delivery-time penalty</w:t>
            </w:r>
          </w:p>
        </w:tc>
        <w:tc>
          <w:tcPr>
            <w:tcW w:w="5201" w:type="dxa"/>
          </w:tcPr>
          <w:p w:rsidR="00ED4A69" w:rsidRDefault="00DF7D90">
            <w:pPr>
              <w:spacing w:before="40" w:after="40" w:line="240" w:lineRule="auto"/>
              <w:jc w:val="left"/>
            </w:pPr>
            <w:r>
              <w:rPr>
                <w:sz w:val="20"/>
              </w:rPr>
              <w:t>INR 15,750,000 / 15,818,196 / 30,589,338</w:t>
            </w:r>
          </w:p>
        </w:tc>
      </w:tr>
      <w:tr w:rsidR="00ED4A69">
        <w:trPr>
          <w:cantSplit/>
          <w:jc w:val="center"/>
        </w:trPr>
        <w:tc>
          <w:tcPr>
            <w:tcW w:w="3468" w:type="dxa"/>
          </w:tcPr>
          <w:p w:rsidR="00ED4A69" w:rsidRDefault="00DF7D90">
            <w:pPr>
              <w:spacing w:before="40" w:after="40" w:line="240" w:lineRule="auto"/>
              <w:jc w:val="left"/>
            </w:pPr>
            <w:r>
              <w:rPr>
                <w:sz w:val="20"/>
              </w:rPr>
              <w:t>Average / maximum delivery time</w:t>
            </w:r>
          </w:p>
        </w:tc>
        <w:tc>
          <w:tcPr>
            <w:tcW w:w="5201" w:type="dxa"/>
          </w:tcPr>
          <w:p w:rsidR="00ED4A69" w:rsidRDefault="00DF7D90">
            <w:pPr>
              <w:spacing w:before="40" w:after="40" w:line="240" w:lineRule="auto"/>
              <w:jc w:val="left"/>
            </w:pPr>
            <w:r>
              <w:rPr>
                <w:sz w:val="20"/>
              </w:rPr>
              <w:t>8.56 h / 37.71 h</w:t>
            </w:r>
          </w:p>
        </w:tc>
      </w:tr>
      <w:tr w:rsidR="00ED4A69">
        <w:trPr>
          <w:cantSplit/>
          <w:jc w:val="center"/>
        </w:trPr>
        <w:tc>
          <w:tcPr>
            <w:tcW w:w="3468" w:type="dxa"/>
          </w:tcPr>
          <w:p w:rsidR="00ED4A69" w:rsidRDefault="00DF7D90">
            <w:pPr>
              <w:spacing w:before="40" w:after="40" w:line="240" w:lineRule="auto"/>
              <w:jc w:val="left"/>
            </w:pPr>
            <w:r>
              <w:rPr>
                <w:sz w:val="20"/>
              </w:rPr>
              <w:t>Average distance</w:t>
            </w:r>
          </w:p>
        </w:tc>
        <w:tc>
          <w:tcPr>
            <w:tcW w:w="5201" w:type="dxa"/>
          </w:tcPr>
          <w:p w:rsidR="00ED4A69" w:rsidRDefault="00DF7D90">
            <w:pPr>
              <w:spacing w:before="40" w:after="40" w:line="240" w:lineRule="auto"/>
              <w:jc w:val="left"/>
            </w:pPr>
            <w:r>
              <w:rPr>
                <w:sz w:val="20"/>
              </w:rPr>
              <w:t>165.9 km</w:t>
            </w:r>
          </w:p>
        </w:tc>
      </w:tr>
      <w:tr w:rsidR="00ED4A69">
        <w:trPr>
          <w:cantSplit/>
          <w:jc w:val="center"/>
        </w:trPr>
        <w:tc>
          <w:tcPr>
            <w:tcW w:w="3468" w:type="dxa"/>
          </w:tcPr>
          <w:p w:rsidR="00ED4A69" w:rsidRDefault="00DF7D90">
            <w:pPr>
              <w:spacing w:before="40" w:after="40" w:line="240" w:lineRule="auto"/>
              <w:jc w:val="left"/>
            </w:pPr>
            <w:r>
              <w:rPr>
                <w:sz w:val="20"/>
              </w:rPr>
              <w:t>Simulated fulfilment / SLA reliability (48 h)</w:t>
            </w:r>
          </w:p>
        </w:tc>
        <w:tc>
          <w:tcPr>
            <w:tcW w:w="5201" w:type="dxa"/>
          </w:tcPr>
          <w:p w:rsidR="00ED4A69" w:rsidRDefault="00DF7D90">
            <w:pPr>
              <w:spacing w:before="40" w:after="40" w:line="240" w:lineRule="auto"/>
              <w:jc w:val="left"/>
            </w:pPr>
            <w:r>
              <w:rPr>
                <w:sz w:val="20"/>
              </w:rPr>
              <w:t>92.3% / 92.3%</w:t>
            </w:r>
          </w:p>
        </w:tc>
      </w:tr>
      <w:tr w:rsidR="00ED4A69">
        <w:trPr>
          <w:cantSplit/>
          <w:jc w:val="center"/>
        </w:trPr>
        <w:tc>
          <w:tcPr>
            <w:tcW w:w="3468" w:type="dxa"/>
          </w:tcPr>
          <w:p w:rsidR="00ED4A69" w:rsidRDefault="00DF7D90">
            <w:pPr>
              <w:spacing w:before="40" w:after="40" w:line="240" w:lineRule="auto"/>
              <w:jc w:val="left"/>
            </w:pPr>
            <w:r>
              <w:rPr>
                <w:sz w:val="20"/>
              </w:rPr>
              <w:t>Overloaded hubs</w:t>
            </w:r>
          </w:p>
        </w:tc>
        <w:tc>
          <w:tcPr>
            <w:tcW w:w="5201" w:type="dxa"/>
          </w:tcPr>
          <w:p w:rsidR="00ED4A69" w:rsidRDefault="00DF7D90">
            <w:pPr>
              <w:spacing w:before="40" w:after="40" w:line="240" w:lineRule="auto"/>
              <w:jc w:val="left"/>
            </w:pPr>
            <w:r>
              <w:rPr>
                <w:sz w:val="20"/>
              </w:rPr>
              <w:t>3 of 6</w:t>
            </w:r>
          </w:p>
        </w:tc>
      </w:tr>
      <w:tr w:rsidR="00ED4A69">
        <w:trPr>
          <w:cantSplit/>
          <w:jc w:val="center"/>
        </w:trPr>
        <w:tc>
          <w:tcPr>
            <w:tcW w:w="3468" w:type="dxa"/>
          </w:tcPr>
          <w:p w:rsidR="00ED4A69" w:rsidRDefault="00DF7D90">
            <w:pPr>
              <w:spacing w:before="40" w:after="40" w:line="240" w:lineRule="auto"/>
              <w:jc w:val="left"/>
            </w:pPr>
            <w:r>
              <w:rPr>
                <w:sz w:val="20"/>
              </w:rPr>
              <w:t>Solver time (saved comparison)</w:t>
            </w:r>
          </w:p>
        </w:tc>
        <w:tc>
          <w:tcPr>
            <w:tcW w:w="5201" w:type="dxa"/>
          </w:tcPr>
          <w:p w:rsidR="00ED4A69" w:rsidRDefault="00DF7D90">
            <w:pPr>
              <w:spacing w:before="40" w:after="40" w:line="240" w:lineRule="auto"/>
              <w:jc w:val="left"/>
            </w:pPr>
            <w:r>
              <w:rPr>
                <w:sz w:val="20"/>
              </w:rPr>
              <w:t>4.89 s (matheuristic), 7.99 s (exact MIP)</w:t>
            </w:r>
          </w:p>
        </w:tc>
      </w:tr>
    </w:tbl>
    <w:p w:rsidR="00ED4A69" w:rsidRDefault="00ED4A69">
      <w:pPr>
        <w:spacing w:line="144" w:lineRule="auto"/>
      </w:pPr>
    </w:p>
    <w:p w:rsidR="00ED4A69" w:rsidRDefault="00DF7D90">
      <w:pPr>
        <w:keepNext/>
        <w:spacing w:before="120" w:line="240" w:lineRule="auto"/>
        <w:jc w:val="center"/>
      </w:pPr>
      <w:r>
        <w:rPr>
          <w:noProof/>
        </w:rPr>
        <w:lastRenderedPageBreak/>
        <w:drawing>
          <wp:inline distT="0" distB="0" distL="0" distR="0">
            <wp:extent cx="3853370" cy="22573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b_utilisation.png"/>
                    <pic:cNvPicPr/>
                  </pic:nvPicPr>
                  <pic:blipFill>
                    <a:blip r:embed="rId13"/>
                    <a:stretch>
                      <a:fillRect/>
                    </a:stretch>
                  </pic:blipFill>
                  <pic:spPr>
                    <a:xfrm>
                      <a:off x="0" y="0"/>
                      <a:ext cx="3853370" cy="2257385"/>
                    </a:xfrm>
                    <a:prstGeom prst="rect">
                      <a:avLst/>
                    </a:prstGeom>
                  </pic:spPr>
                </pic:pic>
              </a:graphicData>
            </a:graphic>
          </wp:inline>
        </w:drawing>
      </w:r>
    </w:p>
    <w:p w:rsidR="00ED4A69" w:rsidRDefault="00DF7D90">
      <w:pPr>
        <w:pStyle w:val="FigureCaption"/>
      </w:pPr>
      <w:r>
        <w:t>Fig. 6: Hub utilisation of the proposed plan on realised demand</w:t>
      </w:r>
    </w:p>
    <w:p w:rsidR="00ED4A69" w:rsidRDefault="00DF7D90">
      <w:r>
        <w:t>Delhi (122%), Bengaluru-SE (111%) and Mumbai (110%) are above capacity. Capacity was sized from the forecast, which was 13.2% below the realised demand, so the three hubs that serve the biggest markets run over, and 7.7% of the realised orders are counted as unfulfilled. No hub is far under-used except Hyderabad-W2 (59%). The longest delivery (37.7 h to Dehradun-N through Ahmedabad-SE, 1,427 km) is within the 48 h SLA; with only six hubs, the north of the country is served from distant hubs.</w:t>
      </w:r>
    </w:p>
    <w:p w:rsidR="00ED4A69" w:rsidRDefault="00DF7D90">
      <w:pPr>
        <w:pStyle w:val="Heading2"/>
      </w:pPr>
      <w:r>
        <w:t>3  Comparison with Traditional Methods</w:t>
      </w:r>
    </w:p>
    <w:p w:rsidR="00ED4A69" w:rsidRDefault="00DF7D90">
      <w:r>
        <w:t>All methods plan the same month (October 2025) from the same forecast with p = 6 hubs and are scored on the realised demand. The exact MIP had a 30 s time limit.</w:t>
      </w:r>
    </w:p>
    <w:p w:rsidR="00ED4A69" w:rsidRDefault="00DF7D90">
      <w:pPr>
        <w:pStyle w:val="TableCaption"/>
      </w:pPr>
      <w:r>
        <w:t>Table 5: Methods compared on October 2025 (p = 6)</w:t>
      </w:r>
    </w:p>
    <w:tbl>
      <w:tblPr>
        <w:tblStyle w:val="TableGrid"/>
        <w:tblW w:w="0" w:type="auto"/>
        <w:jc w:val="center"/>
        <w:tblLook w:val="04A0" w:firstRow="1" w:lastRow="0" w:firstColumn="1" w:lastColumn="0" w:noHBand="0" w:noVBand="1"/>
      </w:tblPr>
      <w:tblGrid>
        <w:gridCol w:w="2876"/>
        <w:gridCol w:w="941"/>
        <w:gridCol w:w="1036"/>
        <w:gridCol w:w="1032"/>
        <w:gridCol w:w="1026"/>
        <w:gridCol w:w="1116"/>
        <w:gridCol w:w="858"/>
      </w:tblGrid>
      <w:tr w:rsidR="00ED4A69">
        <w:trPr>
          <w:cantSplit/>
          <w:tblHeader/>
          <w:jc w:val="center"/>
        </w:trPr>
        <w:tc>
          <w:tcPr>
            <w:tcW w:w="2947" w:type="dxa"/>
            <w:shd w:val="clear" w:color="auto" w:fill="D9E2F3"/>
          </w:tcPr>
          <w:p w:rsidR="00ED4A69" w:rsidRDefault="00DF7D90">
            <w:pPr>
              <w:keepNext/>
              <w:spacing w:before="40" w:after="40" w:line="240" w:lineRule="auto"/>
              <w:jc w:val="left"/>
            </w:pPr>
            <w:r>
              <w:rPr>
                <w:b/>
                <w:sz w:val="18"/>
              </w:rPr>
              <w:t>Method</w:t>
            </w:r>
          </w:p>
        </w:tc>
        <w:tc>
          <w:tcPr>
            <w:tcW w:w="954" w:type="dxa"/>
            <w:shd w:val="clear" w:color="auto" w:fill="D9E2F3"/>
          </w:tcPr>
          <w:p w:rsidR="00ED4A69" w:rsidRDefault="00DF7D90">
            <w:pPr>
              <w:keepNext/>
              <w:spacing w:before="40" w:after="40" w:line="240" w:lineRule="auto"/>
              <w:jc w:val="right"/>
            </w:pPr>
            <w:r>
              <w:rPr>
                <w:b/>
                <w:sz w:val="18"/>
              </w:rPr>
              <w:t>Cost (INR M)</w:t>
            </w:r>
          </w:p>
        </w:tc>
        <w:tc>
          <w:tcPr>
            <w:tcW w:w="1040" w:type="dxa"/>
            <w:shd w:val="clear" w:color="auto" w:fill="D9E2F3"/>
          </w:tcPr>
          <w:p w:rsidR="00ED4A69" w:rsidRDefault="00DF7D90">
            <w:pPr>
              <w:keepNext/>
              <w:spacing w:before="40" w:after="40" w:line="240" w:lineRule="auto"/>
              <w:jc w:val="right"/>
            </w:pPr>
            <w:r>
              <w:rPr>
                <w:b/>
                <w:sz w:val="18"/>
              </w:rPr>
              <w:t>vs proposed</w:t>
            </w:r>
          </w:p>
        </w:tc>
        <w:tc>
          <w:tcPr>
            <w:tcW w:w="1040" w:type="dxa"/>
            <w:shd w:val="clear" w:color="auto" w:fill="D9E2F3"/>
          </w:tcPr>
          <w:p w:rsidR="00ED4A69" w:rsidRDefault="00DF7D90">
            <w:pPr>
              <w:keepNext/>
              <w:spacing w:before="40" w:after="40" w:line="240" w:lineRule="auto"/>
              <w:jc w:val="right"/>
            </w:pPr>
            <w:r>
              <w:rPr>
                <w:b/>
                <w:sz w:val="18"/>
              </w:rPr>
              <w:t>Avg delivery (h)</w:t>
            </w:r>
          </w:p>
        </w:tc>
        <w:tc>
          <w:tcPr>
            <w:tcW w:w="954" w:type="dxa"/>
            <w:shd w:val="clear" w:color="auto" w:fill="D9E2F3"/>
          </w:tcPr>
          <w:p w:rsidR="00ED4A69" w:rsidRDefault="00DF7D90">
            <w:pPr>
              <w:keepNext/>
              <w:spacing w:before="40" w:after="40" w:line="240" w:lineRule="auto"/>
              <w:jc w:val="right"/>
            </w:pPr>
            <w:r>
              <w:rPr>
                <w:b/>
                <w:sz w:val="18"/>
              </w:rPr>
              <w:t>Fulfilment</w:t>
            </w:r>
          </w:p>
        </w:tc>
        <w:tc>
          <w:tcPr>
            <w:tcW w:w="867" w:type="dxa"/>
            <w:shd w:val="clear" w:color="auto" w:fill="D9E2F3"/>
          </w:tcPr>
          <w:p w:rsidR="00ED4A69" w:rsidRDefault="00DF7D90">
            <w:pPr>
              <w:keepNext/>
              <w:spacing w:before="40" w:after="40" w:line="240" w:lineRule="auto"/>
              <w:jc w:val="right"/>
            </w:pPr>
            <w:r>
              <w:rPr>
                <w:b/>
                <w:sz w:val="18"/>
              </w:rPr>
              <w:t>Overloaded</w:t>
            </w:r>
          </w:p>
        </w:tc>
        <w:tc>
          <w:tcPr>
            <w:tcW w:w="867" w:type="dxa"/>
            <w:shd w:val="clear" w:color="auto" w:fill="D9E2F3"/>
          </w:tcPr>
          <w:p w:rsidR="00ED4A69" w:rsidRDefault="00DF7D90">
            <w:pPr>
              <w:keepNext/>
              <w:spacing w:before="40" w:after="40" w:line="240" w:lineRule="auto"/>
              <w:jc w:val="right"/>
            </w:pPr>
            <w:r>
              <w:rPr>
                <w:b/>
                <w:sz w:val="18"/>
              </w:rPr>
              <w:t>Solve (s)</w:t>
            </w:r>
          </w:p>
        </w:tc>
      </w:tr>
      <w:tr w:rsidR="00ED4A69">
        <w:trPr>
          <w:cantSplit/>
          <w:jc w:val="center"/>
        </w:trPr>
        <w:tc>
          <w:tcPr>
            <w:tcW w:w="2947" w:type="dxa"/>
          </w:tcPr>
          <w:p w:rsidR="00ED4A69" w:rsidRDefault="00DF7D90">
            <w:pPr>
              <w:keepNext/>
              <w:spacing w:before="40" w:after="40" w:line="240" w:lineRule="auto"/>
              <w:jc w:val="left"/>
            </w:pPr>
            <w:r>
              <w:rPr>
                <w:sz w:val="18"/>
              </w:rPr>
              <w:t>RF forecast + matheuristic (proposed)</w:t>
            </w:r>
          </w:p>
        </w:tc>
        <w:tc>
          <w:tcPr>
            <w:tcW w:w="954" w:type="dxa"/>
          </w:tcPr>
          <w:p w:rsidR="00ED4A69" w:rsidRDefault="00DF7D90">
            <w:pPr>
              <w:keepNext/>
              <w:spacing w:before="40" w:after="40" w:line="240" w:lineRule="auto"/>
              <w:jc w:val="right"/>
            </w:pPr>
            <w:r>
              <w:rPr>
                <w:sz w:val="18"/>
              </w:rPr>
              <w:t>62.16</w:t>
            </w:r>
          </w:p>
        </w:tc>
        <w:tc>
          <w:tcPr>
            <w:tcW w:w="1040" w:type="dxa"/>
          </w:tcPr>
          <w:p w:rsidR="00ED4A69" w:rsidRDefault="00DF7D90">
            <w:pPr>
              <w:keepNext/>
              <w:spacing w:before="40" w:after="40" w:line="240" w:lineRule="auto"/>
              <w:jc w:val="right"/>
            </w:pPr>
            <w:r>
              <w:rPr>
                <w:sz w:val="18"/>
              </w:rPr>
              <w:t>reference</w:t>
            </w:r>
          </w:p>
        </w:tc>
        <w:tc>
          <w:tcPr>
            <w:tcW w:w="1040" w:type="dxa"/>
          </w:tcPr>
          <w:p w:rsidR="00ED4A69" w:rsidRDefault="00DF7D90">
            <w:pPr>
              <w:keepNext/>
              <w:spacing w:before="40" w:after="40" w:line="240" w:lineRule="auto"/>
              <w:jc w:val="right"/>
            </w:pPr>
            <w:r>
              <w:rPr>
                <w:sz w:val="18"/>
              </w:rPr>
              <w:t>8.56</w:t>
            </w:r>
          </w:p>
        </w:tc>
        <w:tc>
          <w:tcPr>
            <w:tcW w:w="954" w:type="dxa"/>
          </w:tcPr>
          <w:p w:rsidR="00ED4A69" w:rsidRDefault="00DF7D90">
            <w:pPr>
              <w:keepNext/>
              <w:spacing w:before="40" w:after="40" w:line="240" w:lineRule="auto"/>
              <w:jc w:val="right"/>
            </w:pPr>
            <w:r>
              <w:rPr>
                <w:sz w:val="18"/>
              </w:rPr>
              <w:t>92.3%</w:t>
            </w:r>
          </w:p>
        </w:tc>
        <w:tc>
          <w:tcPr>
            <w:tcW w:w="867" w:type="dxa"/>
          </w:tcPr>
          <w:p w:rsidR="00ED4A69" w:rsidRDefault="00DF7D90">
            <w:pPr>
              <w:keepNext/>
              <w:spacing w:before="40" w:after="40" w:line="240" w:lineRule="auto"/>
              <w:jc w:val="right"/>
            </w:pPr>
            <w:r>
              <w:rPr>
                <w:sz w:val="18"/>
              </w:rPr>
              <w:t>3</w:t>
            </w:r>
          </w:p>
        </w:tc>
        <w:tc>
          <w:tcPr>
            <w:tcW w:w="867" w:type="dxa"/>
          </w:tcPr>
          <w:p w:rsidR="00ED4A69" w:rsidRDefault="00DF7D90">
            <w:pPr>
              <w:keepNext/>
              <w:spacing w:before="40" w:after="40" w:line="240" w:lineRule="auto"/>
              <w:jc w:val="right"/>
            </w:pPr>
            <w:r>
              <w:rPr>
                <w:sz w:val="18"/>
              </w:rPr>
              <w:t>4.89</w:t>
            </w:r>
          </w:p>
        </w:tc>
      </w:tr>
      <w:tr w:rsidR="00ED4A69">
        <w:trPr>
          <w:cantSplit/>
          <w:jc w:val="center"/>
        </w:trPr>
        <w:tc>
          <w:tcPr>
            <w:tcW w:w="2947" w:type="dxa"/>
          </w:tcPr>
          <w:p w:rsidR="00ED4A69" w:rsidRDefault="00DF7D90">
            <w:pPr>
              <w:spacing w:before="40" w:after="40" w:line="240" w:lineRule="auto"/>
              <w:jc w:val="left"/>
            </w:pPr>
            <w:r>
              <w:rPr>
                <w:sz w:val="18"/>
              </w:rPr>
              <w:t>RF forecast + exact MIP (CBC)</w:t>
            </w:r>
          </w:p>
        </w:tc>
        <w:tc>
          <w:tcPr>
            <w:tcW w:w="954" w:type="dxa"/>
          </w:tcPr>
          <w:p w:rsidR="00ED4A69" w:rsidRDefault="00DF7D90">
            <w:pPr>
              <w:spacing w:before="40" w:after="40" w:line="240" w:lineRule="auto"/>
              <w:jc w:val="right"/>
            </w:pPr>
            <w:r>
              <w:rPr>
                <w:sz w:val="18"/>
              </w:rPr>
              <w:t>62.16</w:t>
            </w:r>
          </w:p>
        </w:tc>
        <w:tc>
          <w:tcPr>
            <w:tcW w:w="1040" w:type="dxa"/>
          </w:tcPr>
          <w:p w:rsidR="00ED4A69" w:rsidRDefault="00DF7D90">
            <w:pPr>
              <w:spacing w:before="40" w:after="40" w:line="240" w:lineRule="auto"/>
              <w:jc w:val="right"/>
            </w:pPr>
            <w:r>
              <w:rPr>
                <w:sz w:val="18"/>
              </w:rPr>
              <w:t>+0.00%</w:t>
            </w:r>
          </w:p>
        </w:tc>
        <w:tc>
          <w:tcPr>
            <w:tcW w:w="1040" w:type="dxa"/>
          </w:tcPr>
          <w:p w:rsidR="00ED4A69" w:rsidRDefault="00DF7D90">
            <w:pPr>
              <w:spacing w:before="40" w:after="40" w:line="240" w:lineRule="auto"/>
              <w:jc w:val="right"/>
            </w:pPr>
            <w:r>
              <w:rPr>
                <w:sz w:val="18"/>
              </w:rPr>
              <w:t>8.56</w:t>
            </w:r>
          </w:p>
        </w:tc>
        <w:tc>
          <w:tcPr>
            <w:tcW w:w="954" w:type="dxa"/>
          </w:tcPr>
          <w:p w:rsidR="00ED4A69" w:rsidRDefault="00DF7D90">
            <w:pPr>
              <w:spacing w:before="40" w:after="40" w:line="240" w:lineRule="auto"/>
              <w:jc w:val="right"/>
            </w:pPr>
            <w:r>
              <w:rPr>
                <w:sz w:val="18"/>
              </w:rPr>
              <w:t>92.3%</w:t>
            </w:r>
          </w:p>
        </w:tc>
        <w:tc>
          <w:tcPr>
            <w:tcW w:w="867" w:type="dxa"/>
          </w:tcPr>
          <w:p w:rsidR="00ED4A69" w:rsidRDefault="00DF7D90">
            <w:pPr>
              <w:spacing w:before="40" w:after="40" w:line="240" w:lineRule="auto"/>
              <w:jc w:val="right"/>
            </w:pPr>
            <w:r>
              <w:rPr>
                <w:sz w:val="18"/>
              </w:rPr>
              <w:t>3</w:t>
            </w:r>
          </w:p>
        </w:tc>
        <w:tc>
          <w:tcPr>
            <w:tcW w:w="867" w:type="dxa"/>
          </w:tcPr>
          <w:p w:rsidR="00ED4A69" w:rsidRDefault="00DF7D90">
            <w:pPr>
              <w:spacing w:before="40" w:after="40" w:line="240" w:lineRule="auto"/>
              <w:jc w:val="right"/>
            </w:pPr>
            <w:r>
              <w:rPr>
                <w:sz w:val="18"/>
              </w:rPr>
              <w:t>7.99</w:t>
            </w:r>
          </w:p>
        </w:tc>
      </w:tr>
      <w:tr w:rsidR="00ED4A69">
        <w:trPr>
          <w:cantSplit/>
          <w:jc w:val="center"/>
        </w:trPr>
        <w:tc>
          <w:tcPr>
            <w:tcW w:w="2947" w:type="dxa"/>
          </w:tcPr>
          <w:p w:rsidR="00ED4A69" w:rsidRDefault="00DF7D90">
            <w:pPr>
              <w:spacing w:before="40" w:after="40" w:line="240" w:lineRule="auto"/>
              <w:jc w:val="left"/>
            </w:pPr>
            <w:r>
              <w:rPr>
                <w:sz w:val="18"/>
              </w:rPr>
              <w:t>RF forecast + greedy heuristic</w:t>
            </w:r>
          </w:p>
        </w:tc>
        <w:tc>
          <w:tcPr>
            <w:tcW w:w="954" w:type="dxa"/>
          </w:tcPr>
          <w:p w:rsidR="00ED4A69" w:rsidRDefault="00DF7D90">
            <w:pPr>
              <w:spacing w:before="40" w:after="40" w:line="240" w:lineRule="auto"/>
              <w:jc w:val="right"/>
            </w:pPr>
            <w:r>
              <w:rPr>
                <w:sz w:val="18"/>
              </w:rPr>
              <w:t>69.31</w:t>
            </w:r>
          </w:p>
        </w:tc>
        <w:tc>
          <w:tcPr>
            <w:tcW w:w="1040" w:type="dxa"/>
          </w:tcPr>
          <w:p w:rsidR="00ED4A69" w:rsidRDefault="00DF7D90">
            <w:pPr>
              <w:spacing w:before="40" w:after="40" w:line="240" w:lineRule="auto"/>
              <w:jc w:val="right"/>
            </w:pPr>
            <w:r>
              <w:rPr>
                <w:sz w:val="18"/>
              </w:rPr>
              <w:t>+11.51%</w:t>
            </w:r>
          </w:p>
        </w:tc>
        <w:tc>
          <w:tcPr>
            <w:tcW w:w="1040" w:type="dxa"/>
          </w:tcPr>
          <w:p w:rsidR="00ED4A69" w:rsidRDefault="00DF7D90">
            <w:pPr>
              <w:spacing w:before="40" w:after="40" w:line="240" w:lineRule="auto"/>
              <w:jc w:val="right"/>
            </w:pPr>
            <w:r>
              <w:rPr>
                <w:sz w:val="18"/>
              </w:rPr>
              <w:t>9.47</w:t>
            </w:r>
          </w:p>
        </w:tc>
        <w:tc>
          <w:tcPr>
            <w:tcW w:w="954" w:type="dxa"/>
          </w:tcPr>
          <w:p w:rsidR="00ED4A69" w:rsidRDefault="00DF7D90">
            <w:pPr>
              <w:spacing w:before="40" w:after="40" w:line="240" w:lineRule="auto"/>
              <w:jc w:val="right"/>
            </w:pPr>
            <w:r>
              <w:rPr>
                <w:sz w:val="18"/>
              </w:rPr>
              <w:t>89.3%</w:t>
            </w:r>
          </w:p>
        </w:tc>
        <w:tc>
          <w:tcPr>
            <w:tcW w:w="867" w:type="dxa"/>
          </w:tcPr>
          <w:p w:rsidR="00ED4A69" w:rsidRDefault="00DF7D90">
            <w:pPr>
              <w:spacing w:before="40" w:after="40" w:line="240" w:lineRule="auto"/>
              <w:jc w:val="right"/>
            </w:pPr>
            <w:r>
              <w:rPr>
                <w:sz w:val="18"/>
              </w:rPr>
              <w:t>3</w:t>
            </w:r>
          </w:p>
        </w:tc>
        <w:tc>
          <w:tcPr>
            <w:tcW w:w="867" w:type="dxa"/>
          </w:tcPr>
          <w:p w:rsidR="00ED4A69" w:rsidRDefault="00DF7D90">
            <w:pPr>
              <w:spacing w:before="40" w:after="40" w:line="240" w:lineRule="auto"/>
              <w:jc w:val="right"/>
            </w:pPr>
            <w:r>
              <w:rPr>
                <w:sz w:val="18"/>
              </w:rPr>
              <w:t>0.01</w:t>
            </w:r>
          </w:p>
        </w:tc>
      </w:tr>
      <w:tr w:rsidR="00ED4A69">
        <w:trPr>
          <w:cantSplit/>
          <w:jc w:val="center"/>
        </w:trPr>
        <w:tc>
          <w:tcPr>
            <w:tcW w:w="2947" w:type="dxa"/>
          </w:tcPr>
          <w:p w:rsidR="00ED4A69" w:rsidRDefault="00DF7D90">
            <w:pPr>
              <w:spacing w:before="40" w:after="40" w:line="240" w:lineRule="auto"/>
              <w:jc w:val="left"/>
            </w:pPr>
            <w:r>
              <w:rPr>
                <w:sz w:val="18"/>
              </w:rPr>
              <w:t>RF forecast + k-means clustering</w:t>
            </w:r>
          </w:p>
        </w:tc>
        <w:tc>
          <w:tcPr>
            <w:tcW w:w="954" w:type="dxa"/>
          </w:tcPr>
          <w:p w:rsidR="00ED4A69" w:rsidRDefault="00DF7D90">
            <w:pPr>
              <w:spacing w:before="40" w:after="40" w:line="240" w:lineRule="auto"/>
              <w:jc w:val="right"/>
            </w:pPr>
            <w:r>
              <w:rPr>
                <w:sz w:val="18"/>
              </w:rPr>
              <w:t>64.41</w:t>
            </w:r>
          </w:p>
        </w:tc>
        <w:tc>
          <w:tcPr>
            <w:tcW w:w="1040" w:type="dxa"/>
          </w:tcPr>
          <w:p w:rsidR="00ED4A69" w:rsidRDefault="00DF7D90">
            <w:pPr>
              <w:spacing w:before="40" w:after="40" w:line="240" w:lineRule="auto"/>
              <w:jc w:val="right"/>
            </w:pPr>
            <w:r>
              <w:rPr>
                <w:sz w:val="18"/>
              </w:rPr>
              <w:t>+3.62%</w:t>
            </w:r>
          </w:p>
        </w:tc>
        <w:tc>
          <w:tcPr>
            <w:tcW w:w="1040" w:type="dxa"/>
          </w:tcPr>
          <w:p w:rsidR="00ED4A69" w:rsidRDefault="00DF7D90">
            <w:pPr>
              <w:spacing w:before="40" w:after="40" w:line="240" w:lineRule="auto"/>
              <w:jc w:val="right"/>
            </w:pPr>
            <w:r>
              <w:rPr>
                <w:sz w:val="18"/>
              </w:rPr>
              <w:t>9.19</w:t>
            </w:r>
          </w:p>
        </w:tc>
        <w:tc>
          <w:tcPr>
            <w:tcW w:w="954" w:type="dxa"/>
          </w:tcPr>
          <w:p w:rsidR="00ED4A69" w:rsidRDefault="00DF7D90">
            <w:pPr>
              <w:spacing w:before="40" w:after="40" w:line="240" w:lineRule="auto"/>
              <w:jc w:val="right"/>
            </w:pPr>
            <w:r>
              <w:rPr>
                <w:sz w:val="18"/>
              </w:rPr>
              <w:t>91.8%</w:t>
            </w:r>
          </w:p>
        </w:tc>
        <w:tc>
          <w:tcPr>
            <w:tcW w:w="867" w:type="dxa"/>
          </w:tcPr>
          <w:p w:rsidR="00ED4A69" w:rsidRDefault="00DF7D90">
            <w:pPr>
              <w:spacing w:before="40" w:after="40" w:line="240" w:lineRule="auto"/>
              <w:jc w:val="right"/>
            </w:pPr>
            <w:r>
              <w:rPr>
                <w:sz w:val="18"/>
              </w:rPr>
              <w:t>3</w:t>
            </w:r>
          </w:p>
        </w:tc>
        <w:tc>
          <w:tcPr>
            <w:tcW w:w="867" w:type="dxa"/>
          </w:tcPr>
          <w:p w:rsidR="00ED4A69" w:rsidRDefault="00DF7D90">
            <w:pPr>
              <w:spacing w:before="40" w:after="40" w:line="240" w:lineRule="auto"/>
              <w:jc w:val="right"/>
            </w:pPr>
            <w:r>
              <w:rPr>
                <w:sz w:val="18"/>
              </w:rPr>
              <w:t>0.11</w:t>
            </w:r>
          </w:p>
        </w:tc>
      </w:tr>
      <w:tr w:rsidR="00ED4A69">
        <w:trPr>
          <w:cantSplit/>
          <w:jc w:val="center"/>
        </w:trPr>
        <w:tc>
          <w:tcPr>
            <w:tcW w:w="2947" w:type="dxa"/>
          </w:tcPr>
          <w:p w:rsidR="00ED4A69" w:rsidRDefault="00DF7D90">
            <w:pPr>
              <w:spacing w:before="40" w:after="40" w:line="240" w:lineRule="auto"/>
              <w:jc w:val="left"/>
            </w:pPr>
            <w:r>
              <w:rPr>
                <w:sz w:val="18"/>
              </w:rPr>
              <w:t>Largest-markets rule (no optimisation)</w:t>
            </w:r>
          </w:p>
        </w:tc>
        <w:tc>
          <w:tcPr>
            <w:tcW w:w="954" w:type="dxa"/>
          </w:tcPr>
          <w:p w:rsidR="00ED4A69" w:rsidRDefault="00DF7D90">
            <w:pPr>
              <w:spacing w:before="40" w:after="40" w:line="240" w:lineRule="auto"/>
              <w:jc w:val="right"/>
            </w:pPr>
            <w:r>
              <w:rPr>
                <w:sz w:val="18"/>
              </w:rPr>
              <w:t>72.15</w:t>
            </w:r>
          </w:p>
        </w:tc>
        <w:tc>
          <w:tcPr>
            <w:tcW w:w="1040" w:type="dxa"/>
          </w:tcPr>
          <w:p w:rsidR="00ED4A69" w:rsidRDefault="00DF7D90">
            <w:pPr>
              <w:spacing w:before="40" w:after="40" w:line="240" w:lineRule="auto"/>
              <w:jc w:val="right"/>
            </w:pPr>
            <w:r>
              <w:rPr>
                <w:sz w:val="18"/>
              </w:rPr>
              <w:t>+16.08%</w:t>
            </w:r>
          </w:p>
        </w:tc>
        <w:tc>
          <w:tcPr>
            <w:tcW w:w="1040" w:type="dxa"/>
          </w:tcPr>
          <w:p w:rsidR="00ED4A69" w:rsidRDefault="00DF7D90">
            <w:pPr>
              <w:spacing w:before="40" w:after="40" w:line="240" w:lineRule="auto"/>
              <w:jc w:val="right"/>
            </w:pPr>
            <w:r>
              <w:rPr>
                <w:sz w:val="18"/>
              </w:rPr>
              <w:t>8.96</w:t>
            </w:r>
          </w:p>
        </w:tc>
        <w:tc>
          <w:tcPr>
            <w:tcW w:w="954" w:type="dxa"/>
          </w:tcPr>
          <w:p w:rsidR="00ED4A69" w:rsidRDefault="00DF7D90">
            <w:pPr>
              <w:spacing w:before="40" w:after="40" w:line="240" w:lineRule="auto"/>
              <w:jc w:val="right"/>
            </w:pPr>
            <w:r>
              <w:rPr>
                <w:sz w:val="18"/>
              </w:rPr>
              <w:t>91.1%</w:t>
            </w:r>
          </w:p>
        </w:tc>
        <w:tc>
          <w:tcPr>
            <w:tcW w:w="867" w:type="dxa"/>
          </w:tcPr>
          <w:p w:rsidR="00ED4A69" w:rsidRDefault="00DF7D90">
            <w:pPr>
              <w:spacing w:before="40" w:after="40" w:line="240" w:lineRule="auto"/>
              <w:jc w:val="right"/>
            </w:pPr>
            <w:r>
              <w:rPr>
                <w:sz w:val="18"/>
              </w:rPr>
              <w:t>3</w:t>
            </w:r>
          </w:p>
        </w:tc>
        <w:tc>
          <w:tcPr>
            <w:tcW w:w="867" w:type="dxa"/>
          </w:tcPr>
          <w:p w:rsidR="00ED4A69" w:rsidRDefault="00DF7D90">
            <w:pPr>
              <w:spacing w:before="40" w:after="40" w:line="240" w:lineRule="auto"/>
              <w:jc w:val="right"/>
            </w:pPr>
            <w:r>
              <w:rPr>
                <w:sz w:val="18"/>
              </w:rPr>
              <w:t>0.00</w:t>
            </w:r>
          </w:p>
        </w:tc>
      </w:tr>
      <w:tr w:rsidR="00ED4A69">
        <w:trPr>
          <w:cantSplit/>
          <w:jc w:val="center"/>
        </w:trPr>
        <w:tc>
          <w:tcPr>
            <w:tcW w:w="2947" w:type="dxa"/>
          </w:tcPr>
          <w:p w:rsidR="00ED4A69" w:rsidRDefault="00DF7D90">
            <w:pPr>
              <w:spacing w:before="40" w:after="40" w:line="240" w:lineRule="auto"/>
              <w:jc w:val="left"/>
            </w:pPr>
            <w:r>
              <w:rPr>
                <w:sz w:val="18"/>
              </w:rPr>
              <w:t>Historical-average demand + matheuristic (no forecast)</w:t>
            </w:r>
          </w:p>
        </w:tc>
        <w:tc>
          <w:tcPr>
            <w:tcW w:w="954" w:type="dxa"/>
          </w:tcPr>
          <w:p w:rsidR="00ED4A69" w:rsidRDefault="00DF7D90">
            <w:pPr>
              <w:spacing w:before="40" w:after="40" w:line="240" w:lineRule="auto"/>
              <w:jc w:val="right"/>
            </w:pPr>
            <w:r>
              <w:rPr>
                <w:sz w:val="18"/>
              </w:rPr>
              <w:t>67.17</w:t>
            </w:r>
          </w:p>
        </w:tc>
        <w:tc>
          <w:tcPr>
            <w:tcW w:w="1040" w:type="dxa"/>
          </w:tcPr>
          <w:p w:rsidR="00ED4A69" w:rsidRDefault="00DF7D90">
            <w:pPr>
              <w:spacing w:before="40" w:after="40" w:line="240" w:lineRule="auto"/>
              <w:jc w:val="right"/>
            </w:pPr>
            <w:r>
              <w:rPr>
                <w:sz w:val="18"/>
              </w:rPr>
              <w:t>+8.07%</w:t>
            </w:r>
          </w:p>
        </w:tc>
        <w:tc>
          <w:tcPr>
            <w:tcW w:w="1040" w:type="dxa"/>
          </w:tcPr>
          <w:p w:rsidR="00ED4A69" w:rsidRDefault="00DF7D90">
            <w:pPr>
              <w:spacing w:before="40" w:after="40" w:line="240" w:lineRule="auto"/>
              <w:jc w:val="right"/>
            </w:pPr>
            <w:r>
              <w:rPr>
                <w:sz w:val="18"/>
              </w:rPr>
              <w:t>9.91</w:t>
            </w:r>
          </w:p>
        </w:tc>
        <w:tc>
          <w:tcPr>
            <w:tcW w:w="954" w:type="dxa"/>
          </w:tcPr>
          <w:p w:rsidR="00ED4A69" w:rsidRDefault="00DF7D90">
            <w:pPr>
              <w:spacing w:before="40" w:after="40" w:line="240" w:lineRule="auto"/>
              <w:jc w:val="right"/>
            </w:pPr>
            <w:r>
              <w:rPr>
                <w:sz w:val="18"/>
              </w:rPr>
              <w:t>66.0%</w:t>
            </w:r>
          </w:p>
        </w:tc>
        <w:tc>
          <w:tcPr>
            <w:tcW w:w="867" w:type="dxa"/>
          </w:tcPr>
          <w:p w:rsidR="00ED4A69" w:rsidRDefault="00DF7D90">
            <w:pPr>
              <w:spacing w:before="40" w:after="40" w:line="240" w:lineRule="auto"/>
              <w:jc w:val="right"/>
            </w:pPr>
            <w:r>
              <w:rPr>
                <w:sz w:val="18"/>
              </w:rPr>
              <w:t>5</w:t>
            </w:r>
          </w:p>
        </w:tc>
        <w:tc>
          <w:tcPr>
            <w:tcW w:w="867" w:type="dxa"/>
          </w:tcPr>
          <w:p w:rsidR="00ED4A69" w:rsidRDefault="00DF7D90">
            <w:pPr>
              <w:spacing w:before="40" w:after="40" w:line="240" w:lineRule="auto"/>
              <w:jc w:val="right"/>
            </w:pPr>
            <w:r>
              <w:rPr>
                <w:sz w:val="18"/>
              </w:rPr>
              <w:t>3.60</w:t>
            </w:r>
          </w:p>
        </w:tc>
      </w:tr>
    </w:tbl>
    <w:p w:rsidR="00ED4A69" w:rsidRDefault="00ED4A69">
      <w:pPr>
        <w:spacing w:line="144" w:lineRule="auto"/>
      </w:pPr>
    </w:p>
    <w:p w:rsidR="00ED4A69" w:rsidRDefault="00DF7D90">
      <w:pPr>
        <w:keepNext/>
        <w:spacing w:before="120" w:line="240" w:lineRule="auto"/>
        <w:jc w:val="center"/>
      </w:pPr>
      <w:r>
        <w:rPr>
          <w:noProof/>
        </w:rPr>
        <w:lastRenderedPageBreak/>
        <w:drawing>
          <wp:inline distT="0" distB="0" distL="0" distR="0">
            <wp:extent cx="5229574" cy="25797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_by_method.png"/>
                    <pic:cNvPicPr/>
                  </pic:nvPicPr>
                  <pic:blipFill>
                    <a:blip r:embed="rId14"/>
                    <a:stretch>
                      <a:fillRect/>
                    </a:stretch>
                  </pic:blipFill>
                  <pic:spPr>
                    <a:xfrm>
                      <a:off x="0" y="0"/>
                      <a:ext cx="5229574" cy="2579715"/>
                    </a:xfrm>
                    <a:prstGeom prst="rect">
                      <a:avLst/>
                    </a:prstGeom>
                  </pic:spPr>
                </pic:pic>
              </a:graphicData>
            </a:graphic>
          </wp:inline>
        </w:drawing>
      </w:r>
    </w:p>
    <w:p w:rsidR="00ED4A69" w:rsidRDefault="00DF7D90">
      <w:pPr>
        <w:pStyle w:val="FigureCaption"/>
      </w:pPr>
      <w:r>
        <w:t>Fig. 7: Operating cost by method</w:t>
      </w:r>
    </w:p>
    <w:p w:rsidR="00ED4A69" w:rsidRDefault="00DF7D90">
      <w:pPr>
        <w:keepNext/>
        <w:spacing w:before="120" w:line="240" w:lineRule="auto"/>
        <w:jc w:val="center"/>
      </w:pPr>
      <w:r>
        <w:rPr>
          <w:noProof/>
        </w:rPr>
        <w:drawing>
          <wp:inline distT="0" distB="0" distL="0" distR="0">
            <wp:extent cx="5229574" cy="25117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filment_by_method.png"/>
                    <pic:cNvPicPr/>
                  </pic:nvPicPr>
                  <pic:blipFill>
                    <a:blip r:embed="rId15"/>
                    <a:stretch>
                      <a:fillRect/>
                    </a:stretch>
                  </pic:blipFill>
                  <pic:spPr>
                    <a:xfrm>
                      <a:off x="0" y="0"/>
                      <a:ext cx="5229574" cy="2511780"/>
                    </a:xfrm>
                    <a:prstGeom prst="rect">
                      <a:avLst/>
                    </a:prstGeom>
                  </pic:spPr>
                </pic:pic>
              </a:graphicData>
            </a:graphic>
          </wp:inline>
        </w:drawing>
      </w:r>
    </w:p>
    <w:p w:rsidR="00ED4A69" w:rsidRDefault="00DF7D90">
      <w:pPr>
        <w:pStyle w:val="FigureCaption"/>
      </w:pPr>
      <w:r>
        <w:t>Fig. 8: Simulated fulfilment by method</w:t>
      </w:r>
    </w:p>
    <w:p w:rsidR="00ED4A69" w:rsidRDefault="00DF7D90">
      <w:pPr>
        <w:keepNext/>
        <w:spacing w:before="120" w:line="240" w:lineRule="auto"/>
        <w:jc w:val="center"/>
      </w:pPr>
      <w:r>
        <w:rPr>
          <w:noProof/>
        </w:rPr>
        <w:drawing>
          <wp:inline distT="0" distB="0" distL="0" distR="0">
            <wp:extent cx="5229574" cy="27551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_breakdown.png"/>
                    <pic:cNvPicPr/>
                  </pic:nvPicPr>
                  <pic:blipFill>
                    <a:blip r:embed="rId16"/>
                    <a:stretch>
                      <a:fillRect/>
                    </a:stretch>
                  </pic:blipFill>
                  <pic:spPr>
                    <a:xfrm>
                      <a:off x="0" y="0"/>
                      <a:ext cx="5229574" cy="2755151"/>
                    </a:xfrm>
                    <a:prstGeom prst="rect">
                      <a:avLst/>
                    </a:prstGeom>
                  </pic:spPr>
                </pic:pic>
              </a:graphicData>
            </a:graphic>
          </wp:inline>
        </w:drawing>
      </w:r>
    </w:p>
    <w:p w:rsidR="00ED4A69" w:rsidRDefault="00DF7D90">
      <w:pPr>
        <w:pStyle w:val="FigureCaption"/>
      </w:pPr>
      <w:r>
        <w:t>Fig. 9: Cost components by method</w:t>
      </w:r>
    </w:p>
    <w:p w:rsidR="00ED4A69" w:rsidRDefault="00DF7D90">
      <w:pPr>
        <w:pStyle w:val="Heading3"/>
      </w:pPr>
      <w:r>
        <w:lastRenderedPageBreak/>
        <w:t>3.1  Reading the comparison</w:t>
      </w:r>
    </w:p>
    <w:p w:rsidR="00ED4A69" w:rsidRDefault="00DF7D90">
      <w:pPr>
        <w:pStyle w:val="ListBullet"/>
        <w:spacing w:after="40"/>
      </w:pPr>
      <w:r>
        <w:rPr>
          <w:b/>
        </w:rPr>
        <w:t>The matheuristic equals the exact MIP.</w:t>
      </w:r>
      <w:r>
        <w:t xml:space="preserve"> Both open the same six hubs and cost INR 62.16 M; CBC proved the exact plan optimal in 7.99 s against 4.89 s. On a 90-region network the matheuristic confirms the optimum but does not yet save much time (Section 'Scalability').</w:t>
      </w:r>
    </w:p>
    <w:p w:rsidR="00ED4A69" w:rsidRDefault="00DF7D90">
      <w:pPr>
        <w:pStyle w:val="ListBullet"/>
        <w:spacing w:after="40"/>
      </w:pPr>
      <w:r>
        <w:rPr>
          <w:b/>
        </w:rPr>
        <w:t>Heuristics cost more.</w:t>
      </w:r>
      <w:r>
        <w:t xml:space="preserve"> Greedy is 11.5% more expensive (it opens Nagpur-N instead of Ahmedabad-SE and has the lowest fulfilment of the forecast-based methods, 89.3%); k-means is 3.6% more expensive; the largest-markets rule is 16.1% more expensive and has the longest delivery of any plan (50.0 h maximum, beyond the 48 h SLA).</w:t>
      </w:r>
    </w:p>
    <w:p w:rsidR="00ED4A69" w:rsidRDefault="00DF7D90">
      <w:pPr>
        <w:pStyle w:val="ListBullet"/>
        <w:spacing w:after="40"/>
      </w:pPr>
      <w:r>
        <w:rPr>
          <w:b/>
        </w:rPr>
        <w:t>Forecasting matters.</w:t>
      </w:r>
      <w:r>
        <w:t xml:space="preserve"> Planning on the historical average costs 8.1% more in the model and serves only 66.0% of realised orders, with five of six hubs overloaded, because its capacities are sized for much lower demand.</w:t>
      </w:r>
    </w:p>
    <w:p w:rsidR="00ED4A69" w:rsidRDefault="00DF7D90">
      <w:pPr>
        <w:pStyle w:val="ListBullet"/>
        <w:spacing w:after="40"/>
      </w:pPr>
      <w:r>
        <w:rPr>
          <w:b/>
        </w:rPr>
        <w:t>Fulfilment is similar for the forecast-based methods</w:t>
      </w:r>
      <w:r>
        <w:t xml:space="preserve"> (89-92%): all of them inherit the 13.2% under-forecast, so every method has overloaded hubs (3 each). The proposed plan has the highest fulfilment and the lowest cost of the six, but its fulfilment advantage over k-means is 0.5 points only.</w:t>
      </w:r>
    </w:p>
    <w:p w:rsidR="00ED4A69" w:rsidRDefault="00DF7D90">
      <w:pPr>
        <w:pStyle w:val="ListBullet"/>
        <w:spacing w:after="40"/>
      </w:pPr>
      <w:r>
        <w:t>These are single-instance results; no repeated runs, confidence intervals or other months were evaluated in this comparison.</w:t>
      </w:r>
    </w:p>
    <w:p w:rsidR="00ED4A69" w:rsidRDefault="00DF7D90">
      <w:pPr>
        <w:pStyle w:val="Heading2"/>
      </w:pPr>
      <w:r>
        <w:t>4  Rolling Re-Optimisation</w:t>
      </w:r>
    </w:p>
    <w:p w:rsidR="00ED4A69" w:rsidRDefault="00DF7D90">
      <w:r>
        <w:t xml:space="preserve">For each month from July to December 2025 the forecaster is applied using only earlier data, the matheuristic re-plans, and the plan is scored on the realised demand. A </w:t>
      </w:r>
      <w:r>
        <w:rPr>
          <w:i/>
        </w:rPr>
        <w:t>static</w:t>
      </w:r>
      <w:r>
        <w:t xml:space="preserve"> plan, computed once from the average demand before July, is scored on the same months. The forecaster is not retrained during the simulation; its lag features are updated each month.</w:t>
      </w:r>
    </w:p>
    <w:p w:rsidR="00ED4A69" w:rsidRDefault="00DF7D90">
      <w:pPr>
        <w:pStyle w:val="TableCaption"/>
      </w:pPr>
      <w:r>
        <w:t>Table 6: Adaptive and static plans, July to December 2025</w:t>
      </w:r>
    </w:p>
    <w:tbl>
      <w:tblPr>
        <w:tblStyle w:val="TableGrid"/>
        <w:tblW w:w="0" w:type="auto"/>
        <w:jc w:val="center"/>
        <w:tblLook w:val="04A0" w:firstRow="1" w:lastRow="0" w:firstColumn="1" w:lastColumn="0" w:noHBand="0" w:noVBand="1"/>
      </w:tblPr>
      <w:tblGrid>
        <w:gridCol w:w="1040"/>
        <w:gridCol w:w="1300"/>
        <w:gridCol w:w="1214"/>
        <w:gridCol w:w="1474"/>
        <w:gridCol w:w="1300"/>
        <w:gridCol w:w="2341"/>
      </w:tblGrid>
      <w:tr w:rsidR="00ED4A69">
        <w:trPr>
          <w:cantSplit/>
          <w:tblHeader/>
          <w:jc w:val="center"/>
        </w:trPr>
        <w:tc>
          <w:tcPr>
            <w:tcW w:w="1040" w:type="dxa"/>
            <w:shd w:val="clear" w:color="auto" w:fill="D9E2F3"/>
          </w:tcPr>
          <w:p w:rsidR="00ED4A69" w:rsidRDefault="00DF7D90">
            <w:pPr>
              <w:keepNext/>
              <w:spacing w:before="40" w:after="40" w:line="240" w:lineRule="auto"/>
              <w:jc w:val="left"/>
            </w:pPr>
            <w:r>
              <w:rPr>
                <w:b/>
                <w:sz w:val="18"/>
              </w:rPr>
              <w:t>Month</w:t>
            </w:r>
          </w:p>
        </w:tc>
        <w:tc>
          <w:tcPr>
            <w:tcW w:w="1300" w:type="dxa"/>
            <w:shd w:val="clear" w:color="auto" w:fill="D9E2F3"/>
          </w:tcPr>
          <w:p w:rsidR="00ED4A69" w:rsidRDefault="00DF7D90">
            <w:pPr>
              <w:keepNext/>
              <w:spacing w:before="40" w:after="40" w:line="240" w:lineRule="auto"/>
              <w:jc w:val="right"/>
            </w:pPr>
            <w:r>
              <w:rPr>
                <w:b/>
                <w:sz w:val="18"/>
              </w:rPr>
              <w:t>Adaptive fulfilment</w:t>
            </w:r>
          </w:p>
        </w:tc>
        <w:tc>
          <w:tcPr>
            <w:tcW w:w="1214" w:type="dxa"/>
            <w:shd w:val="clear" w:color="auto" w:fill="D9E2F3"/>
          </w:tcPr>
          <w:p w:rsidR="00ED4A69" w:rsidRDefault="00DF7D90">
            <w:pPr>
              <w:keepNext/>
              <w:spacing w:before="40" w:after="40" w:line="240" w:lineRule="auto"/>
              <w:jc w:val="right"/>
            </w:pPr>
            <w:r>
              <w:rPr>
                <w:b/>
                <w:sz w:val="18"/>
              </w:rPr>
              <w:t>Static fulfilment</w:t>
            </w:r>
          </w:p>
        </w:tc>
        <w:tc>
          <w:tcPr>
            <w:tcW w:w="1474" w:type="dxa"/>
            <w:shd w:val="clear" w:color="auto" w:fill="D9E2F3"/>
          </w:tcPr>
          <w:p w:rsidR="00ED4A69" w:rsidRDefault="00DF7D90">
            <w:pPr>
              <w:keepNext/>
              <w:spacing w:before="40" w:after="40" w:line="240" w:lineRule="auto"/>
              <w:jc w:val="right"/>
            </w:pPr>
            <w:r>
              <w:rPr>
                <w:b/>
                <w:sz w:val="18"/>
              </w:rPr>
              <w:t>Adaptive cost (INR M)</w:t>
            </w:r>
          </w:p>
        </w:tc>
        <w:tc>
          <w:tcPr>
            <w:tcW w:w="1300" w:type="dxa"/>
            <w:shd w:val="clear" w:color="auto" w:fill="D9E2F3"/>
          </w:tcPr>
          <w:p w:rsidR="00ED4A69" w:rsidRDefault="00DF7D90">
            <w:pPr>
              <w:keepNext/>
              <w:spacing w:before="40" w:after="40" w:line="240" w:lineRule="auto"/>
              <w:jc w:val="right"/>
            </w:pPr>
            <w:r>
              <w:rPr>
                <w:b/>
                <w:sz w:val="18"/>
              </w:rPr>
              <w:t>Static cost (INR M)</w:t>
            </w:r>
          </w:p>
        </w:tc>
        <w:tc>
          <w:tcPr>
            <w:tcW w:w="2341" w:type="dxa"/>
            <w:shd w:val="clear" w:color="auto" w:fill="D9E2F3"/>
          </w:tcPr>
          <w:p w:rsidR="00ED4A69" w:rsidRDefault="00DF7D90">
            <w:pPr>
              <w:keepNext/>
              <w:spacing w:before="40" w:after="40" w:line="240" w:lineRule="auto"/>
              <w:jc w:val="left"/>
            </w:pPr>
            <w:r>
              <w:rPr>
                <w:b/>
                <w:sz w:val="18"/>
              </w:rPr>
              <w:t>Hub change</w:t>
            </w:r>
          </w:p>
        </w:tc>
      </w:tr>
      <w:tr w:rsidR="00ED4A69">
        <w:trPr>
          <w:cantSplit/>
          <w:jc w:val="center"/>
        </w:trPr>
        <w:tc>
          <w:tcPr>
            <w:tcW w:w="1040" w:type="dxa"/>
          </w:tcPr>
          <w:p w:rsidR="00ED4A69" w:rsidRDefault="00DF7D90">
            <w:pPr>
              <w:keepNext/>
              <w:spacing w:before="40" w:after="40" w:line="240" w:lineRule="auto"/>
              <w:jc w:val="left"/>
            </w:pPr>
            <w:r>
              <w:rPr>
                <w:sz w:val="18"/>
              </w:rPr>
              <w:t>2025-07</w:t>
            </w:r>
          </w:p>
        </w:tc>
        <w:tc>
          <w:tcPr>
            <w:tcW w:w="1300" w:type="dxa"/>
          </w:tcPr>
          <w:p w:rsidR="00ED4A69" w:rsidRDefault="00DF7D90">
            <w:pPr>
              <w:keepNext/>
              <w:spacing w:before="40" w:after="40" w:line="240" w:lineRule="auto"/>
              <w:jc w:val="right"/>
            </w:pPr>
            <w:r>
              <w:rPr>
                <w:sz w:val="18"/>
              </w:rPr>
              <w:t>100.0%</w:t>
            </w:r>
          </w:p>
        </w:tc>
        <w:tc>
          <w:tcPr>
            <w:tcW w:w="1214" w:type="dxa"/>
          </w:tcPr>
          <w:p w:rsidR="00ED4A69" w:rsidRDefault="00DF7D90">
            <w:pPr>
              <w:keepNext/>
              <w:spacing w:before="40" w:after="40" w:line="240" w:lineRule="auto"/>
              <w:jc w:val="right"/>
            </w:pPr>
            <w:r>
              <w:rPr>
                <w:sz w:val="18"/>
              </w:rPr>
              <w:t>95.3%</w:t>
            </w:r>
          </w:p>
        </w:tc>
        <w:tc>
          <w:tcPr>
            <w:tcW w:w="1474" w:type="dxa"/>
          </w:tcPr>
          <w:p w:rsidR="00ED4A69" w:rsidRDefault="00DF7D90">
            <w:pPr>
              <w:keepNext/>
              <w:spacing w:before="40" w:after="40" w:line="240" w:lineRule="auto"/>
              <w:jc w:val="right"/>
            </w:pPr>
            <w:r>
              <w:rPr>
                <w:sz w:val="18"/>
              </w:rPr>
              <w:t>45.83</w:t>
            </w:r>
          </w:p>
        </w:tc>
        <w:tc>
          <w:tcPr>
            <w:tcW w:w="1300" w:type="dxa"/>
          </w:tcPr>
          <w:p w:rsidR="00ED4A69" w:rsidRDefault="00DF7D90">
            <w:pPr>
              <w:keepNext/>
              <w:spacing w:before="40" w:after="40" w:line="240" w:lineRule="auto"/>
              <w:jc w:val="right"/>
            </w:pPr>
            <w:r>
              <w:rPr>
                <w:sz w:val="18"/>
              </w:rPr>
              <w:t>46.48</w:t>
            </w:r>
          </w:p>
        </w:tc>
        <w:tc>
          <w:tcPr>
            <w:tcW w:w="2341" w:type="dxa"/>
          </w:tcPr>
          <w:p w:rsidR="00ED4A69" w:rsidRDefault="00DF7D90">
            <w:pPr>
              <w:keepNext/>
              <w:spacing w:before="40" w:after="40" w:line="240" w:lineRule="auto"/>
              <w:jc w:val="left"/>
            </w:pPr>
            <w:r>
              <w:rPr>
                <w:sz w:val="18"/>
              </w:rPr>
              <w:t>none</w:t>
            </w:r>
          </w:p>
        </w:tc>
      </w:tr>
      <w:tr w:rsidR="00ED4A69">
        <w:trPr>
          <w:cantSplit/>
          <w:jc w:val="center"/>
        </w:trPr>
        <w:tc>
          <w:tcPr>
            <w:tcW w:w="1040" w:type="dxa"/>
          </w:tcPr>
          <w:p w:rsidR="00ED4A69" w:rsidRDefault="00DF7D90">
            <w:pPr>
              <w:spacing w:before="40" w:after="40" w:line="240" w:lineRule="auto"/>
              <w:jc w:val="left"/>
            </w:pPr>
            <w:r>
              <w:rPr>
                <w:sz w:val="18"/>
              </w:rPr>
              <w:t>2025-08</w:t>
            </w:r>
          </w:p>
        </w:tc>
        <w:tc>
          <w:tcPr>
            <w:tcW w:w="1300" w:type="dxa"/>
          </w:tcPr>
          <w:p w:rsidR="00ED4A69" w:rsidRDefault="00DF7D90">
            <w:pPr>
              <w:spacing w:before="40" w:after="40" w:line="240" w:lineRule="auto"/>
              <w:jc w:val="right"/>
            </w:pPr>
            <w:r>
              <w:rPr>
                <w:sz w:val="18"/>
              </w:rPr>
              <w:t>99.4%</w:t>
            </w:r>
          </w:p>
        </w:tc>
        <w:tc>
          <w:tcPr>
            <w:tcW w:w="1214" w:type="dxa"/>
          </w:tcPr>
          <w:p w:rsidR="00ED4A69" w:rsidRDefault="00DF7D90">
            <w:pPr>
              <w:spacing w:before="40" w:after="40" w:line="240" w:lineRule="auto"/>
              <w:jc w:val="right"/>
            </w:pPr>
            <w:r>
              <w:rPr>
                <w:sz w:val="18"/>
              </w:rPr>
              <w:t>88.5%</w:t>
            </w:r>
          </w:p>
        </w:tc>
        <w:tc>
          <w:tcPr>
            <w:tcW w:w="1474" w:type="dxa"/>
          </w:tcPr>
          <w:p w:rsidR="00ED4A69" w:rsidRDefault="00DF7D90">
            <w:pPr>
              <w:spacing w:before="40" w:after="40" w:line="240" w:lineRule="auto"/>
              <w:jc w:val="right"/>
            </w:pPr>
            <w:r>
              <w:rPr>
                <w:sz w:val="18"/>
              </w:rPr>
              <w:t>48.65</w:t>
            </w:r>
          </w:p>
        </w:tc>
        <w:tc>
          <w:tcPr>
            <w:tcW w:w="1300" w:type="dxa"/>
          </w:tcPr>
          <w:p w:rsidR="00ED4A69" w:rsidRDefault="00DF7D90">
            <w:pPr>
              <w:spacing w:before="40" w:after="40" w:line="240" w:lineRule="auto"/>
              <w:jc w:val="right"/>
            </w:pPr>
            <w:r>
              <w:rPr>
                <w:sz w:val="18"/>
              </w:rPr>
              <w:t>50.16</w:t>
            </w:r>
          </w:p>
        </w:tc>
        <w:tc>
          <w:tcPr>
            <w:tcW w:w="2341" w:type="dxa"/>
          </w:tcPr>
          <w:p w:rsidR="00ED4A69" w:rsidRDefault="00DF7D90">
            <w:pPr>
              <w:spacing w:before="40" w:after="40" w:line="240" w:lineRule="auto"/>
              <w:jc w:val="left"/>
            </w:pPr>
            <w:r>
              <w:rPr>
                <w:sz w:val="18"/>
              </w:rPr>
              <w:t>none</w:t>
            </w:r>
          </w:p>
        </w:tc>
      </w:tr>
      <w:tr w:rsidR="00ED4A69">
        <w:trPr>
          <w:cantSplit/>
          <w:jc w:val="center"/>
        </w:trPr>
        <w:tc>
          <w:tcPr>
            <w:tcW w:w="1040" w:type="dxa"/>
          </w:tcPr>
          <w:p w:rsidR="00ED4A69" w:rsidRDefault="00DF7D90">
            <w:pPr>
              <w:spacing w:before="40" w:after="40" w:line="240" w:lineRule="auto"/>
              <w:jc w:val="left"/>
            </w:pPr>
            <w:r>
              <w:rPr>
                <w:sz w:val="18"/>
              </w:rPr>
              <w:t>2025-09</w:t>
            </w:r>
          </w:p>
        </w:tc>
        <w:tc>
          <w:tcPr>
            <w:tcW w:w="1300" w:type="dxa"/>
          </w:tcPr>
          <w:p w:rsidR="00ED4A69" w:rsidRDefault="00DF7D90">
            <w:pPr>
              <w:spacing w:before="40" w:after="40" w:line="240" w:lineRule="auto"/>
              <w:jc w:val="right"/>
            </w:pPr>
            <w:r>
              <w:rPr>
                <w:sz w:val="18"/>
              </w:rPr>
              <w:t>99.0%</w:t>
            </w:r>
          </w:p>
        </w:tc>
        <w:tc>
          <w:tcPr>
            <w:tcW w:w="1214" w:type="dxa"/>
          </w:tcPr>
          <w:p w:rsidR="00ED4A69" w:rsidRDefault="00DF7D90">
            <w:pPr>
              <w:spacing w:before="40" w:after="40" w:line="240" w:lineRule="auto"/>
              <w:jc w:val="right"/>
            </w:pPr>
            <w:r>
              <w:rPr>
                <w:sz w:val="18"/>
              </w:rPr>
              <w:t>93.3%</w:t>
            </w:r>
          </w:p>
        </w:tc>
        <w:tc>
          <w:tcPr>
            <w:tcW w:w="1474" w:type="dxa"/>
          </w:tcPr>
          <w:p w:rsidR="00ED4A69" w:rsidRDefault="00DF7D90">
            <w:pPr>
              <w:spacing w:before="40" w:after="40" w:line="240" w:lineRule="auto"/>
              <w:jc w:val="right"/>
            </w:pPr>
            <w:r>
              <w:rPr>
                <w:sz w:val="18"/>
              </w:rPr>
              <w:t>46.49</w:t>
            </w:r>
          </w:p>
        </w:tc>
        <w:tc>
          <w:tcPr>
            <w:tcW w:w="1300" w:type="dxa"/>
          </w:tcPr>
          <w:p w:rsidR="00ED4A69" w:rsidRDefault="00DF7D90">
            <w:pPr>
              <w:spacing w:before="40" w:after="40" w:line="240" w:lineRule="auto"/>
              <w:jc w:val="right"/>
            </w:pPr>
            <w:r>
              <w:rPr>
                <w:sz w:val="18"/>
              </w:rPr>
              <w:t>47.75</w:t>
            </w:r>
          </w:p>
        </w:tc>
        <w:tc>
          <w:tcPr>
            <w:tcW w:w="2341" w:type="dxa"/>
          </w:tcPr>
          <w:p w:rsidR="00ED4A69" w:rsidRDefault="00DF7D90">
            <w:pPr>
              <w:spacing w:before="40" w:after="40" w:line="240" w:lineRule="auto"/>
              <w:jc w:val="left"/>
            </w:pPr>
            <w:r>
              <w:rPr>
                <w:sz w:val="18"/>
              </w:rPr>
              <w:t>none</w:t>
            </w:r>
          </w:p>
        </w:tc>
      </w:tr>
      <w:tr w:rsidR="00ED4A69">
        <w:trPr>
          <w:cantSplit/>
          <w:jc w:val="center"/>
        </w:trPr>
        <w:tc>
          <w:tcPr>
            <w:tcW w:w="1040" w:type="dxa"/>
          </w:tcPr>
          <w:p w:rsidR="00ED4A69" w:rsidRDefault="00DF7D90">
            <w:pPr>
              <w:spacing w:before="40" w:after="40" w:line="240" w:lineRule="auto"/>
              <w:jc w:val="left"/>
            </w:pPr>
            <w:r>
              <w:rPr>
                <w:sz w:val="18"/>
              </w:rPr>
              <w:t>2025-10</w:t>
            </w:r>
          </w:p>
        </w:tc>
        <w:tc>
          <w:tcPr>
            <w:tcW w:w="1300" w:type="dxa"/>
          </w:tcPr>
          <w:p w:rsidR="00ED4A69" w:rsidRDefault="00DF7D90">
            <w:pPr>
              <w:spacing w:before="40" w:after="40" w:line="240" w:lineRule="auto"/>
              <w:jc w:val="right"/>
            </w:pPr>
            <w:r>
              <w:rPr>
                <w:sz w:val="18"/>
              </w:rPr>
              <w:t>92.4%</w:t>
            </w:r>
          </w:p>
        </w:tc>
        <w:tc>
          <w:tcPr>
            <w:tcW w:w="1214" w:type="dxa"/>
          </w:tcPr>
          <w:p w:rsidR="00ED4A69" w:rsidRDefault="00DF7D90">
            <w:pPr>
              <w:spacing w:before="40" w:after="40" w:line="240" w:lineRule="auto"/>
              <w:jc w:val="right"/>
            </w:pPr>
            <w:r>
              <w:rPr>
                <w:sz w:val="18"/>
              </w:rPr>
              <w:t>64.9%</w:t>
            </w:r>
          </w:p>
        </w:tc>
        <w:tc>
          <w:tcPr>
            <w:tcW w:w="1474" w:type="dxa"/>
          </w:tcPr>
          <w:p w:rsidR="00ED4A69" w:rsidRDefault="00DF7D90">
            <w:pPr>
              <w:spacing w:before="40" w:after="40" w:line="240" w:lineRule="auto"/>
              <w:jc w:val="right"/>
            </w:pPr>
            <w:r>
              <w:rPr>
                <w:sz w:val="18"/>
              </w:rPr>
              <w:t>62.16</w:t>
            </w:r>
          </w:p>
        </w:tc>
        <w:tc>
          <w:tcPr>
            <w:tcW w:w="1300" w:type="dxa"/>
          </w:tcPr>
          <w:p w:rsidR="00ED4A69" w:rsidRDefault="00DF7D90">
            <w:pPr>
              <w:spacing w:before="40" w:after="40" w:line="240" w:lineRule="auto"/>
              <w:jc w:val="right"/>
            </w:pPr>
            <w:r>
              <w:rPr>
                <w:sz w:val="18"/>
              </w:rPr>
              <w:t>67.44</w:t>
            </w:r>
          </w:p>
        </w:tc>
        <w:tc>
          <w:tcPr>
            <w:tcW w:w="2341" w:type="dxa"/>
          </w:tcPr>
          <w:p w:rsidR="00ED4A69" w:rsidRDefault="00DF7D90">
            <w:pPr>
              <w:spacing w:before="40" w:after="40" w:line="240" w:lineRule="auto"/>
              <w:jc w:val="left"/>
            </w:pPr>
            <w:r>
              <w:rPr>
                <w:sz w:val="18"/>
              </w:rPr>
              <w:t>open Kolkata; close Kolkata-W</w:t>
            </w:r>
          </w:p>
        </w:tc>
      </w:tr>
      <w:tr w:rsidR="00ED4A69">
        <w:trPr>
          <w:cantSplit/>
          <w:jc w:val="center"/>
        </w:trPr>
        <w:tc>
          <w:tcPr>
            <w:tcW w:w="1040" w:type="dxa"/>
          </w:tcPr>
          <w:p w:rsidR="00ED4A69" w:rsidRDefault="00DF7D90">
            <w:pPr>
              <w:spacing w:before="40" w:after="40" w:line="240" w:lineRule="auto"/>
              <w:jc w:val="left"/>
            </w:pPr>
            <w:r>
              <w:rPr>
                <w:sz w:val="18"/>
              </w:rPr>
              <w:t>2025-11</w:t>
            </w:r>
          </w:p>
        </w:tc>
        <w:tc>
          <w:tcPr>
            <w:tcW w:w="1300" w:type="dxa"/>
          </w:tcPr>
          <w:p w:rsidR="00ED4A69" w:rsidRDefault="00DF7D90">
            <w:pPr>
              <w:spacing w:before="40" w:after="40" w:line="240" w:lineRule="auto"/>
              <w:jc w:val="right"/>
            </w:pPr>
            <w:r>
              <w:rPr>
                <w:sz w:val="18"/>
              </w:rPr>
              <w:t>98.7%</w:t>
            </w:r>
          </w:p>
        </w:tc>
        <w:tc>
          <w:tcPr>
            <w:tcW w:w="1214" w:type="dxa"/>
          </w:tcPr>
          <w:p w:rsidR="00ED4A69" w:rsidRDefault="00DF7D90">
            <w:pPr>
              <w:spacing w:before="40" w:after="40" w:line="240" w:lineRule="auto"/>
              <w:jc w:val="right"/>
            </w:pPr>
            <w:r>
              <w:rPr>
                <w:sz w:val="18"/>
              </w:rPr>
              <w:t>70.8%</w:t>
            </w:r>
          </w:p>
        </w:tc>
        <w:tc>
          <w:tcPr>
            <w:tcW w:w="1474" w:type="dxa"/>
          </w:tcPr>
          <w:p w:rsidR="00ED4A69" w:rsidRDefault="00DF7D90">
            <w:pPr>
              <w:spacing w:before="40" w:after="40" w:line="240" w:lineRule="auto"/>
              <w:jc w:val="right"/>
            </w:pPr>
            <w:r>
              <w:rPr>
                <w:sz w:val="18"/>
              </w:rPr>
              <w:t>58.79</w:t>
            </w:r>
          </w:p>
        </w:tc>
        <w:tc>
          <w:tcPr>
            <w:tcW w:w="1300" w:type="dxa"/>
          </w:tcPr>
          <w:p w:rsidR="00ED4A69" w:rsidRDefault="00DF7D90">
            <w:pPr>
              <w:spacing w:before="40" w:after="40" w:line="240" w:lineRule="auto"/>
              <w:jc w:val="right"/>
            </w:pPr>
            <w:r>
              <w:rPr>
                <w:sz w:val="18"/>
              </w:rPr>
              <w:t>63.10</w:t>
            </w:r>
          </w:p>
        </w:tc>
        <w:tc>
          <w:tcPr>
            <w:tcW w:w="2341" w:type="dxa"/>
          </w:tcPr>
          <w:p w:rsidR="00ED4A69" w:rsidRDefault="00DF7D90">
            <w:pPr>
              <w:spacing w:before="40" w:after="40" w:line="240" w:lineRule="auto"/>
              <w:jc w:val="left"/>
            </w:pPr>
            <w:r>
              <w:rPr>
                <w:sz w:val="18"/>
              </w:rPr>
              <w:t>none</w:t>
            </w:r>
          </w:p>
        </w:tc>
      </w:tr>
      <w:tr w:rsidR="00ED4A69">
        <w:trPr>
          <w:cantSplit/>
          <w:jc w:val="center"/>
        </w:trPr>
        <w:tc>
          <w:tcPr>
            <w:tcW w:w="1040" w:type="dxa"/>
          </w:tcPr>
          <w:p w:rsidR="00ED4A69" w:rsidRDefault="00DF7D90">
            <w:pPr>
              <w:spacing w:before="40" w:after="40" w:line="240" w:lineRule="auto"/>
              <w:jc w:val="left"/>
            </w:pPr>
            <w:r>
              <w:rPr>
                <w:sz w:val="18"/>
              </w:rPr>
              <w:t>2025-12</w:t>
            </w:r>
          </w:p>
        </w:tc>
        <w:tc>
          <w:tcPr>
            <w:tcW w:w="1300" w:type="dxa"/>
          </w:tcPr>
          <w:p w:rsidR="00ED4A69" w:rsidRDefault="00DF7D90">
            <w:pPr>
              <w:spacing w:before="40" w:after="40" w:line="240" w:lineRule="auto"/>
              <w:jc w:val="right"/>
            </w:pPr>
            <w:r>
              <w:rPr>
                <w:sz w:val="18"/>
              </w:rPr>
              <w:t>100.0%</w:t>
            </w:r>
          </w:p>
        </w:tc>
        <w:tc>
          <w:tcPr>
            <w:tcW w:w="1214" w:type="dxa"/>
          </w:tcPr>
          <w:p w:rsidR="00ED4A69" w:rsidRDefault="00DF7D90">
            <w:pPr>
              <w:spacing w:before="40" w:after="40" w:line="240" w:lineRule="auto"/>
              <w:jc w:val="right"/>
            </w:pPr>
            <w:r>
              <w:rPr>
                <w:sz w:val="18"/>
              </w:rPr>
              <w:t>89.5%</w:t>
            </w:r>
          </w:p>
        </w:tc>
        <w:tc>
          <w:tcPr>
            <w:tcW w:w="1474" w:type="dxa"/>
          </w:tcPr>
          <w:p w:rsidR="00ED4A69" w:rsidRDefault="00DF7D90">
            <w:pPr>
              <w:spacing w:before="40" w:after="40" w:line="240" w:lineRule="auto"/>
              <w:jc w:val="right"/>
            </w:pPr>
            <w:r>
              <w:rPr>
                <w:sz w:val="18"/>
              </w:rPr>
              <w:t>46.49</w:t>
            </w:r>
          </w:p>
        </w:tc>
        <w:tc>
          <w:tcPr>
            <w:tcW w:w="1300" w:type="dxa"/>
          </w:tcPr>
          <w:p w:rsidR="00ED4A69" w:rsidRDefault="00DF7D90">
            <w:pPr>
              <w:spacing w:before="40" w:after="40" w:line="240" w:lineRule="auto"/>
              <w:jc w:val="right"/>
            </w:pPr>
            <w:r>
              <w:rPr>
                <w:sz w:val="18"/>
              </w:rPr>
              <w:t>49.34</w:t>
            </w:r>
          </w:p>
        </w:tc>
        <w:tc>
          <w:tcPr>
            <w:tcW w:w="2341" w:type="dxa"/>
          </w:tcPr>
          <w:p w:rsidR="00ED4A69" w:rsidRDefault="00DF7D90">
            <w:pPr>
              <w:spacing w:before="40" w:after="40" w:line="240" w:lineRule="auto"/>
              <w:jc w:val="left"/>
            </w:pPr>
            <w:r>
              <w:rPr>
                <w:sz w:val="18"/>
              </w:rPr>
              <w:t>none</w:t>
            </w:r>
          </w:p>
        </w:tc>
      </w:tr>
      <w:tr w:rsidR="00ED4A69">
        <w:trPr>
          <w:cantSplit/>
          <w:jc w:val="center"/>
        </w:trPr>
        <w:tc>
          <w:tcPr>
            <w:tcW w:w="1040" w:type="dxa"/>
          </w:tcPr>
          <w:p w:rsidR="00ED4A69" w:rsidRDefault="00DF7D90">
            <w:pPr>
              <w:spacing w:before="40" w:after="40" w:line="240" w:lineRule="auto"/>
              <w:jc w:val="left"/>
            </w:pPr>
            <w:r>
              <w:rPr>
                <w:sz w:val="18"/>
              </w:rPr>
              <w:t>Average</w:t>
            </w:r>
          </w:p>
        </w:tc>
        <w:tc>
          <w:tcPr>
            <w:tcW w:w="1300" w:type="dxa"/>
          </w:tcPr>
          <w:p w:rsidR="00ED4A69" w:rsidRDefault="00DF7D90">
            <w:pPr>
              <w:spacing w:before="40" w:after="40" w:line="240" w:lineRule="auto"/>
              <w:jc w:val="right"/>
            </w:pPr>
            <w:r>
              <w:rPr>
                <w:sz w:val="18"/>
              </w:rPr>
              <w:t>98.3%</w:t>
            </w:r>
          </w:p>
        </w:tc>
        <w:tc>
          <w:tcPr>
            <w:tcW w:w="1214" w:type="dxa"/>
          </w:tcPr>
          <w:p w:rsidR="00ED4A69" w:rsidRDefault="00DF7D90">
            <w:pPr>
              <w:spacing w:before="40" w:after="40" w:line="240" w:lineRule="auto"/>
              <w:jc w:val="right"/>
            </w:pPr>
            <w:r>
              <w:rPr>
                <w:sz w:val="18"/>
              </w:rPr>
              <w:t>83.7%</w:t>
            </w:r>
          </w:p>
        </w:tc>
        <w:tc>
          <w:tcPr>
            <w:tcW w:w="1474" w:type="dxa"/>
          </w:tcPr>
          <w:p w:rsidR="00ED4A69" w:rsidRDefault="00DF7D90">
            <w:pPr>
              <w:spacing w:before="40" w:after="40" w:line="240" w:lineRule="auto"/>
              <w:jc w:val="right"/>
            </w:pPr>
            <w:r>
              <w:rPr>
                <w:sz w:val="18"/>
              </w:rPr>
              <w:t>51.40</w:t>
            </w:r>
          </w:p>
        </w:tc>
        <w:tc>
          <w:tcPr>
            <w:tcW w:w="1300" w:type="dxa"/>
          </w:tcPr>
          <w:p w:rsidR="00ED4A69" w:rsidRDefault="00DF7D90">
            <w:pPr>
              <w:spacing w:before="40" w:after="40" w:line="240" w:lineRule="auto"/>
              <w:jc w:val="right"/>
            </w:pPr>
            <w:r>
              <w:rPr>
                <w:sz w:val="18"/>
              </w:rPr>
              <w:t>54.05</w:t>
            </w:r>
          </w:p>
        </w:tc>
        <w:tc>
          <w:tcPr>
            <w:tcW w:w="2341" w:type="dxa"/>
          </w:tcPr>
          <w:p w:rsidR="00ED4A69" w:rsidRDefault="00DF7D90">
            <w:pPr>
              <w:spacing w:before="40" w:after="40" w:line="240" w:lineRule="auto"/>
              <w:jc w:val="left"/>
            </w:pPr>
            <w:r>
              <w:rPr>
                <w:sz w:val="18"/>
              </w:rPr>
              <w:t>1 opening</w:t>
            </w:r>
          </w:p>
        </w:tc>
      </w:tr>
    </w:tbl>
    <w:p w:rsidR="00ED4A69" w:rsidRDefault="00ED4A69">
      <w:pPr>
        <w:spacing w:line="144" w:lineRule="auto"/>
      </w:pPr>
    </w:p>
    <w:p w:rsidR="00ED4A69" w:rsidRDefault="00DF7D90">
      <w:pPr>
        <w:keepNext/>
        <w:spacing w:before="120" w:line="240" w:lineRule="auto"/>
        <w:jc w:val="center"/>
      </w:pPr>
      <w:r>
        <w:rPr>
          <w:noProof/>
        </w:rPr>
        <w:drawing>
          <wp:inline distT="0" distB="0" distL="0" distR="0">
            <wp:extent cx="4679092" cy="24555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ling_fulfilment.png"/>
                    <pic:cNvPicPr/>
                  </pic:nvPicPr>
                  <pic:blipFill>
                    <a:blip r:embed="rId17"/>
                    <a:stretch>
                      <a:fillRect/>
                    </a:stretch>
                  </pic:blipFill>
                  <pic:spPr>
                    <a:xfrm>
                      <a:off x="0" y="0"/>
                      <a:ext cx="4679092" cy="2455523"/>
                    </a:xfrm>
                    <a:prstGeom prst="rect">
                      <a:avLst/>
                    </a:prstGeom>
                  </pic:spPr>
                </pic:pic>
              </a:graphicData>
            </a:graphic>
          </wp:inline>
        </w:drawing>
      </w:r>
    </w:p>
    <w:p w:rsidR="00ED4A69" w:rsidRDefault="00DF7D90">
      <w:pPr>
        <w:pStyle w:val="FigureCaption"/>
      </w:pPr>
      <w:r>
        <w:t>Fig. 10: Fulfilment of the adaptive and the static plan by month</w:t>
      </w:r>
    </w:p>
    <w:p w:rsidR="00ED4A69" w:rsidRDefault="00DF7D90">
      <w:r>
        <w:t>Adaptive re-planning achieves 98.3% average fulfilment against 83.7% for the static plan (+14.6 points), an average delivery time of 8.93 h against 9.98 h, and an average cost of INR 51.4 M against INR 54.0 M (-4.9%). The gap is widest in the October peak (92.4% against 64.9%), where the static plan is sized for ordinary demand. The only hub change is Kolkata-W being replaced by Kolkata in October. The static plan was fitted on the earlier average, so it is a deliberately simple control; a static plan with generous capacity or a plan re-trained monthly was not tested.</w:t>
      </w:r>
    </w:p>
    <w:p w:rsidR="00ED4A69" w:rsidRDefault="00DF7D90">
      <w:pPr>
        <w:pStyle w:val="Heading2"/>
      </w:pPr>
      <w:r>
        <w:t>5  Scalability</w:t>
      </w:r>
    </w:p>
    <w:p w:rsidR="00ED4A69" w:rsidRDefault="00DF7D90">
      <w:r>
        <w:t>The scalability benchmark splits every region into 1, 2 or 3 nearby demand points to build networks of 90, 180 and 270 nodes and times the exact MIP (with a time limit) against the matheuristic.</w:t>
      </w:r>
    </w:p>
    <w:p w:rsidR="00ED4A69" w:rsidRDefault="00DF7D90">
      <w:pPr>
        <w:pStyle w:val="TableCaption"/>
      </w:pPr>
      <w:r>
        <w:t>Table 7: Exact MIP against matheuristic by network size</w:t>
      </w:r>
    </w:p>
    <w:tbl>
      <w:tblPr>
        <w:tblStyle w:val="TableGrid"/>
        <w:tblW w:w="0" w:type="auto"/>
        <w:jc w:val="center"/>
        <w:tblLook w:val="04A0" w:firstRow="1" w:lastRow="0" w:firstColumn="1" w:lastColumn="0" w:noHBand="0" w:noVBand="1"/>
      </w:tblPr>
      <w:tblGrid>
        <w:gridCol w:w="867"/>
        <w:gridCol w:w="1474"/>
        <w:gridCol w:w="1560"/>
        <w:gridCol w:w="1387"/>
        <w:gridCol w:w="1474"/>
        <w:gridCol w:w="1907"/>
      </w:tblGrid>
      <w:tr w:rsidR="00ED4A69">
        <w:trPr>
          <w:cantSplit/>
          <w:tblHeader/>
          <w:jc w:val="center"/>
        </w:trPr>
        <w:tc>
          <w:tcPr>
            <w:tcW w:w="867" w:type="dxa"/>
            <w:shd w:val="clear" w:color="auto" w:fill="D9E2F3"/>
          </w:tcPr>
          <w:p w:rsidR="00ED4A69" w:rsidRDefault="00DF7D90">
            <w:pPr>
              <w:keepNext/>
              <w:spacing w:before="40" w:after="40" w:line="240" w:lineRule="auto"/>
              <w:jc w:val="right"/>
            </w:pPr>
            <w:r>
              <w:rPr>
                <w:b/>
                <w:sz w:val="20"/>
              </w:rPr>
              <w:t>Nodes</w:t>
            </w:r>
          </w:p>
        </w:tc>
        <w:tc>
          <w:tcPr>
            <w:tcW w:w="1474" w:type="dxa"/>
            <w:shd w:val="clear" w:color="auto" w:fill="D9E2F3"/>
          </w:tcPr>
          <w:p w:rsidR="00ED4A69" w:rsidRDefault="00DF7D90">
            <w:pPr>
              <w:keepNext/>
              <w:spacing w:before="40" w:after="40" w:line="240" w:lineRule="auto"/>
              <w:jc w:val="right"/>
            </w:pPr>
            <w:r>
              <w:rPr>
                <w:b/>
                <w:sz w:val="20"/>
              </w:rPr>
              <w:t>Binary variables</w:t>
            </w:r>
          </w:p>
        </w:tc>
        <w:tc>
          <w:tcPr>
            <w:tcW w:w="1560" w:type="dxa"/>
            <w:shd w:val="clear" w:color="auto" w:fill="D9E2F3"/>
          </w:tcPr>
          <w:p w:rsidR="00ED4A69" w:rsidRDefault="00DF7D90">
            <w:pPr>
              <w:keepNext/>
              <w:spacing w:before="40" w:after="40" w:line="240" w:lineRule="auto"/>
              <w:jc w:val="right"/>
            </w:pPr>
            <w:r>
              <w:rPr>
                <w:b/>
                <w:sz w:val="20"/>
              </w:rPr>
              <w:t>Matheuristic (s)</w:t>
            </w:r>
          </w:p>
        </w:tc>
        <w:tc>
          <w:tcPr>
            <w:tcW w:w="1387" w:type="dxa"/>
            <w:shd w:val="clear" w:color="auto" w:fill="D9E2F3"/>
          </w:tcPr>
          <w:p w:rsidR="00ED4A69" w:rsidRDefault="00DF7D90">
            <w:pPr>
              <w:keepNext/>
              <w:spacing w:before="40" w:after="40" w:line="240" w:lineRule="auto"/>
              <w:jc w:val="right"/>
            </w:pPr>
            <w:r>
              <w:rPr>
                <w:b/>
                <w:sz w:val="20"/>
              </w:rPr>
              <w:t>Exact MIP (s)</w:t>
            </w:r>
          </w:p>
        </w:tc>
        <w:tc>
          <w:tcPr>
            <w:tcW w:w="1474" w:type="dxa"/>
            <w:shd w:val="clear" w:color="auto" w:fill="D9E2F3"/>
          </w:tcPr>
          <w:p w:rsidR="00ED4A69" w:rsidRDefault="00DF7D90">
            <w:pPr>
              <w:keepNext/>
              <w:spacing w:before="40" w:after="40" w:line="240" w:lineRule="auto"/>
              <w:jc w:val="left"/>
            </w:pPr>
            <w:r>
              <w:rPr>
                <w:b/>
                <w:sz w:val="20"/>
              </w:rPr>
              <w:t>Exact status</w:t>
            </w:r>
          </w:p>
        </w:tc>
        <w:tc>
          <w:tcPr>
            <w:tcW w:w="1907" w:type="dxa"/>
            <w:shd w:val="clear" w:color="auto" w:fill="D9E2F3"/>
          </w:tcPr>
          <w:p w:rsidR="00ED4A69" w:rsidRDefault="00DF7D90">
            <w:pPr>
              <w:keepNext/>
              <w:spacing w:before="40" w:after="40" w:line="240" w:lineRule="auto"/>
              <w:jc w:val="right"/>
            </w:pPr>
            <w:r>
              <w:rPr>
                <w:b/>
                <w:sz w:val="20"/>
              </w:rPr>
              <w:t>Matheuristic gap</w:t>
            </w:r>
          </w:p>
        </w:tc>
      </w:tr>
      <w:tr w:rsidR="00ED4A69">
        <w:trPr>
          <w:cantSplit/>
          <w:jc w:val="center"/>
        </w:trPr>
        <w:tc>
          <w:tcPr>
            <w:tcW w:w="867" w:type="dxa"/>
          </w:tcPr>
          <w:p w:rsidR="00ED4A69" w:rsidRDefault="00DF7D90">
            <w:pPr>
              <w:keepNext/>
              <w:spacing w:before="40" w:after="40" w:line="240" w:lineRule="auto"/>
              <w:jc w:val="right"/>
            </w:pPr>
            <w:r>
              <w:rPr>
                <w:sz w:val="20"/>
              </w:rPr>
              <w:t>90</w:t>
            </w:r>
          </w:p>
        </w:tc>
        <w:tc>
          <w:tcPr>
            <w:tcW w:w="1474" w:type="dxa"/>
          </w:tcPr>
          <w:p w:rsidR="00ED4A69" w:rsidRDefault="00DF7D90">
            <w:pPr>
              <w:keepNext/>
              <w:spacing w:before="40" w:after="40" w:line="240" w:lineRule="auto"/>
              <w:jc w:val="right"/>
            </w:pPr>
            <w:r>
              <w:rPr>
                <w:sz w:val="20"/>
              </w:rPr>
              <w:t>8,190</w:t>
            </w:r>
          </w:p>
        </w:tc>
        <w:tc>
          <w:tcPr>
            <w:tcW w:w="1560" w:type="dxa"/>
          </w:tcPr>
          <w:p w:rsidR="00ED4A69" w:rsidRDefault="00DF7D90">
            <w:pPr>
              <w:keepNext/>
              <w:spacing w:before="40" w:after="40" w:line="240" w:lineRule="auto"/>
              <w:jc w:val="right"/>
            </w:pPr>
            <w:r>
              <w:rPr>
                <w:sz w:val="20"/>
              </w:rPr>
              <w:t>3.13</w:t>
            </w:r>
          </w:p>
        </w:tc>
        <w:tc>
          <w:tcPr>
            <w:tcW w:w="1387" w:type="dxa"/>
          </w:tcPr>
          <w:p w:rsidR="00ED4A69" w:rsidRDefault="00DF7D90">
            <w:pPr>
              <w:keepNext/>
              <w:spacing w:before="40" w:after="40" w:line="240" w:lineRule="auto"/>
              <w:jc w:val="right"/>
            </w:pPr>
            <w:r>
              <w:rPr>
                <w:sz w:val="20"/>
              </w:rPr>
              <w:t>12.74</w:t>
            </w:r>
          </w:p>
        </w:tc>
        <w:tc>
          <w:tcPr>
            <w:tcW w:w="1474" w:type="dxa"/>
          </w:tcPr>
          <w:p w:rsidR="00ED4A69" w:rsidRDefault="00DF7D90">
            <w:pPr>
              <w:keepNext/>
              <w:spacing w:before="40" w:after="40" w:line="240" w:lineRule="auto"/>
              <w:jc w:val="left"/>
            </w:pPr>
            <w:r>
              <w:rPr>
                <w:sz w:val="20"/>
              </w:rPr>
              <w:t>Optimal</w:t>
            </w:r>
          </w:p>
        </w:tc>
        <w:tc>
          <w:tcPr>
            <w:tcW w:w="1907" w:type="dxa"/>
          </w:tcPr>
          <w:p w:rsidR="00ED4A69" w:rsidRDefault="00DF7D90">
            <w:pPr>
              <w:keepNext/>
              <w:spacing w:before="40" w:after="40" w:line="240" w:lineRule="auto"/>
              <w:jc w:val="right"/>
            </w:pPr>
            <w:r>
              <w:rPr>
                <w:sz w:val="20"/>
              </w:rPr>
              <w:t>+0.00%</w:t>
            </w:r>
          </w:p>
        </w:tc>
      </w:tr>
      <w:tr w:rsidR="00ED4A69">
        <w:trPr>
          <w:cantSplit/>
          <w:jc w:val="center"/>
        </w:trPr>
        <w:tc>
          <w:tcPr>
            <w:tcW w:w="867" w:type="dxa"/>
          </w:tcPr>
          <w:p w:rsidR="00ED4A69" w:rsidRDefault="00DF7D90">
            <w:pPr>
              <w:spacing w:before="40" w:after="40" w:line="240" w:lineRule="auto"/>
              <w:jc w:val="right"/>
            </w:pPr>
            <w:r>
              <w:rPr>
                <w:sz w:val="20"/>
              </w:rPr>
              <w:t>180</w:t>
            </w:r>
          </w:p>
        </w:tc>
        <w:tc>
          <w:tcPr>
            <w:tcW w:w="1474" w:type="dxa"/>
          </w:tcPr>
          <w:p w:rsidR="00ED4A69" w:rsidRDefault="00DF7D90">
            <w:pPr>
              <w:spacing w:before="40" w:after="40" w:line="240" w:lineRule="auto"/>
              <w:jc w:val="right"/>
            </w:pPr>
            <w:r>
              <w:rPr>
                <w:sz w:val="20"/>
              </w:rPr>
              <w:t>32,580</w:t>
            </w:r>
          </w:p>
        </w:tc>
        <w:tc>
          <w:tcPr>
            <w:tcW w:w="1560" w:type="dxa"/>
          </w:tcPr>
          <w:p w:rsidR="00ED4A69" w:rsidRDefault="00DF7D90">
            <w:pPr>
              <w:spacing w:before="40" w:after="40" w:line="240" w:lineRule="auto"/>
              <w:jc w:val="right"/>
            </w:pPr>
            <w:r>
              <w:rPr>
                <w:sz w:val="20"/>
              </w:rPr>
              <w:t>8.31</w:t>
            </w:r>
          </w:p>
        </w:tc>
        <w:tc>
          <w:tcPr>
            <w:tcW w:w="1387" w:type="dxa"/>
          </w:tcPr>
          <w:p w:rsidR="00ED4A69" w:rsidRDefault="00DF7D90">
            <w:pPr>
              <w:spacing w:before="40" w:after="40" w:line="240" w:lineRule="auto"/>
              <w:jc w:val="right"/>
            </w:pPr>
            <w:r>
              <w:rPr>
                <w:sz w:val="20"/>
              </w:rPr>
              <w:t>42.94</w:t>
            </w:r>
          </w:p>
        </w:tc>
        <w:tc>
          <w:tcPr>
            <w:tcW w:w="1474" w:type="dxa"/>
          </w:tcPr>
          <w:p w:rsidR="00ED4A69" w:rsidRDefault="00DF7D90">
            <w:pPr>
              <w:spacing w:before="40" w:after="40" w:line="240" w:lineRule="auto"/>
              <w:jc w:val="left"/>
            </w:pPr>
            <w:r>
              <w:rPr>
                <w:sz w:val="20"/>
              </w:rPr>
              <w:t>Optimal</w:t>
            </w:r>
          </w:p>
        </w:tc>
        <w:tc>
          <w:tcPr>
            <w:tcW w:w="1907" w:type="dxa"/>
          </w:tcPr>
          <w:p w:rsidR="00ED4A69" w:rsidRDefault="00DF7D90">
            <w:pPr>
              <w:spacing w:before="40" w:after="40" w:line="240" w:lineRule="auto"/>
              <w:jc w:val="right"/>
            </w:pPr>
            <w:r>
              <w:rPr>
                <w:sz w:val="20"/>
              </w:rPr>
              <w:t>-0.05%</w:t>
            </w:r>
          </w:p>
        </w:tc>
      </w:tr>
      <w:tr w:rsidR="00ED4A69">
        <w:trPr>
          <w:cantSplit/>
          <w:jc w:val="center"/>
        </w:trPr>
        <w:tc>
          <w:tcPr>
            <w:tcW w:w="867" w:type="dxa"/>
          </w:tcPr>
          <w:p w:rsidR="00ED4A69" w:rsidRDefault="00DF7D90">
            <w:pPr>
              <w:spacing w:before="40" w:after="40" w:line="240" w:lineRule="auto"/>
              <w:jc w:val="right"/>
            </w:pPr>
            <w:r>
              <w:rPr>
                <w:sz w:val="20"/>
              </w:rPr>
              <w:t>270</w:t>
            </w:r>
          </w:p>
        </w:tc>
        <w:tc>
          <w:tcPr>
            <w:tcW w:w="1474" w:type="dxa"/>
          </w:tcPr>
          <w:p w:rsidR="00ED4A69" w:rsidRDefault="00DF7D90">
            <w:pPr>
              <w:spacing w:before="40" w:after="40" w:line="240" w:lineRule="auto"/>
              <w:jc w:val="right"/>
            </w:pPr>
            <w:r>
              <w:rPr>
                <w:sz w:val="20"/>
              </w:rPr>
              <w:t>73,170</w:t>
            </w:r>
          </w:p>
        </w:tc>
        <w:tc>
          <w:tcPr>
            <w:tcW w:w="1560" w:type="dxa"/>
          </w:tcPr>
          <w:p w:rsidR="00ED4A69" w:rsidRDefault="00DF7D90">
            <w:pPr>
              <w:spacing w:before="40" w:after="40" w:line="240" w:lineRule="auto"/>
              <w:jc w:val="right"/>
            </w:pPr>
            <w:r>
              <w:rPr>
                <w:sz w:val="20"/>
              </w:rPr>
              <w:t>30.53</w:t>
            </w:r>
          </w:p>
        </w:tc>
        <w:tc>
          <w:tcPr>
            <w:tcW w:w="1387" w:type="dxa"/>
          </w:tcPr>
          <w:p w:rsidR="00ED4A69" w:rsidRDefault="00DF7D90">
            <w:pPr>
              <w:spacing w:before="40" w:after="40" w:line="240" w:lineRule="auto"/>
              <w:jc w:val="right"/>
            </w:pPr>
            <w:r>
              <w:rPr>
                <w:sz w:val="20"/>
              </w:rPr>
              <w:t>67.14</w:t>
            </w:r>
          </w:p>
        </w:tc>
        <w:tc>
          <w:tcPr>
            <w:tcW w:w="1474" w:type="dxa"/>
          </w:tcPr>
          <w:p w:rsidR="00ED4A69" w:rsidRDefault="00DF7D90">
            <w:pPr>
              <w:spacing w:before="40" w:after="40" w:line="240" w:lineRule="auto"/>
              <w:jc w:val="left"/>
            </w:pPr>
            <w:r>
              <w:rPr>
                <w:sz w:val="20"/>
              </w:rPr>
              <w:t>Not Solved</w:t>
            </w:r>
          </w:p>
        </w:tc>
        <w:tc>
          <w:tcPr>
            <w:tcW w:w="1907" w:type="dxa"/>
          </w:tcPr>
          <w:p w:rsidR="00ED4A69" w:rsidRDefault="00DF7D90">
            <w:pPr>
              <w:spacing w:before="40" w:after="40" w:line="240" w:lineRule="auto"/>
              <w:jc w:val="right"/>
            </w:pPr>
            <w:r>
              <w:rPr>
                <w:sz w:val="20"/>
              </w:rPr>
              <w:t>+3.67%</w:t>
            </w:r>
          </w:p>
        </w:tc>
      </w:tr>
    </w:tbl>
    <w:p w:rsidR="00ED4A69" w:rsidRDefault="00ED4A69">
      <w:pPr>
        <w:spacing w:line="144" w:lineRule="auto"/>
      </w:pPr>
    </w:p>
    <w:p w:rsidR="00ED4A69" w:rsidRDefault="00DF7D90">
      <w:pPr>
        <w:keepNext/>
        <w:spacing w:before="120" w:line="240" w:lineRule="auto"/>
        <w:jc w:val="center"/>
      </w:pPr>
      <w:r>
        <w:rPr>
          <w:noProof/>
        </w:rPr>
        <w:lastRenderedPageBreak/>
        <w:drawing>
          <wp:inline distT="0" distB="0" distL="0" distR="0">
            <wp:extent cx="4128611" cy="24080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ability_time.png"/>
                    <pic:cNvPicPr/>
                  </pic:nvPicPr>
                  <pic:blipFill>
                    <a:blip r:embed="rId18"/>
                    <a:stretch>
                      <a:fillRect/>
                    </a:stretch>
                  </pic:blipFill>
                  <pic:spPr>
                    <a:xfrm>
                      <a:off x="0" y="0"/>
                      <a:ext cx="4128611" cy="2408040"/>
                    </a:xfrm>
                    <a:prstGeom prst="rect">
                      <a:avLst/>
                    </a:prstGeom>
                  </pic:spPr>
                </pic:pic>
              </a:graphicData>
            </a:graphic>
          </wp:inline>
        </w:drawing>
      </w:r>
    </w:p>
    <w:p w:rsidR="00ED4A69" w:rsidRDefault="00DF7D90">
      <w:pPr>
        <w:pStyle w:val="FigureCaption"/>
      </w:pPr>
      <w:r>
        <w:t>Fig. 11: Solve time of the exact MIP and the matheuristic</w:t>
      </w:r>
    </w:p>
    <w:p w:rsidR="00ED4A69" w:rsidRDefault="00DF7D90">
      <w:pPr>
        <w:pStyle w:val="ListBullet"/>
        <w:spacing w:after="40"/>
      </w:pPr>
      <w:r>
        <w:t>At 90 and 180 nodes both methods find the same plan (gap 0.00% and -0.05%, i.e. the matheuristic was marginally better at 180 nodes because CBC stops within its default tolerance); the matheuristic is 4.1 and 5.2 times faster.</w:t>
      </w:r>
    </w:p>
    <w:p w:rsidR="00ED4A69" w:rsidRDefault="00DF7D90">
      <w:pPr>
        <w:pStyle w:val="ListBullet"/>
        <w:spacing w:after="40"/>
      </w:pPr>
      <w:r>
        <w:t xml:space="preserve">At 270 nodes (73,170 binary variables) CBC did not finish within its limit (status 'Not Solved') and reported an incumbent of INR 53.43 M; the matheuristic returned INR 55.39 M in 30.5 s, </w:t>
      </w:r>
      <w:r>
        <w:rPr>
          <w:b/>
        </w:rPr>
        <w:t>3.67% above</w:t>
      </w:r>
      <w:r>
        <w:t xml:space="preserve"> the incumbent.</w:t>
      </w:r>
    </w:p>
    <w:p w:rsidR="00ED4A69" w:rsidRDefault="00DF7D90">
      <w:pPr>
        <w:pStyle w:val="ListBullet"/>
        <w:spacing w:after="40"/>
      </w:pPr>
      <w:r>
        <w:t>The base paper reports networks of 50 to 500 nodes; this project measured three sizes up to 270 and makes no claim beyond them.</w:t>
      </w:r>
    </w:p>
    <w:p w:rsidR="00ED4A69" w:rsidRDefault="00DF7D90">
      <w:pPr>
        <w:pStyle w:val="Heading2"/>
      </w:pPr>
      <w:r>
        <w:t>6  Performance Testing</w:t>
      </w:r>
    </w:p>
    <w:p w:rsidR="00ED4A69" w:rsidRDefault="00DF7D90">
      <w:r>
        <w:t>Timings were taken over HTTP on localhost with the servers running (Intel Core i5-12500 (6 cores, 12 threads), 15.7 GB RAM, Windows 11 Pro, Python 3.11.9, Node.js v24.19.0); n is the number of calls, the median and range are in the table. The planning calls include forecasting, instance construction, the solve and the evaluation, so they are slower than the solver-only times stored in the result files (for example 4.89 s for the matheuristic in the saved comparison).</w:t>
      </w:r>
    </w:p>
    <w:p w:rsidR="00ED4A69" w:rsidRDefault="00DF7D90">
      <w:pPr>
        <w:pStyle w:val="TableCaption"/>
      </w:pPr>
      <w:r>
        <w:t>Table 8: Latency of read endpoints</w:t>
      </w:r>
    </w:p>
    <w:tbl>
      <w:tblPr>
        <w:tblStyle w:val="TableGrid"/>
        <w:tblW w:w="0" w:type="auto"/>
        <w:jc w:val="center"/>
        <w:tblLook w:val="04A0" w:firstRow="1" w:lastRow="0" w:firstColumn="1" w:lastColumn="0" w:noHBand="0" w:noVBand="1"/>
      </w:tblPr>
      <w:tblGrid>
        <w:gridCol w:w="4334"/>
        <w:gridCol w:w="1474"/>
        <w:gridCol w:w="1734"/>
        <w:gridCol w:w="1127"/>
      </w:tblGrid>
      <w:tr w:rsidR="00ED4A69">
        <w:trPr>
          <w:cantSplit/>
          <w:tblHeader/>
          <w:jc w:val="center"/>
        </w:trPr>
        <w:tc>
          <w:tcPr>
            <w:tcW w:w="4334" w:type="dxa"/>
            <w:shd w:val="clear" w:color="auto" w:fill="D9E2F3"/>
          </w:tcPr>
          <w:p w:rsidR="00ED4A69" w:rsidRDefault="00DF7D90">
            <w:pPr>
              <w:keepNext/>
              <w:spacing w:before="40" w:after="40" w:line="240" w:lineRule="auto"/>
              <w:jc w:val="left"/>
            </w:pPr>
            <w:r>
              <w:rPr>
                <w:b/>
                <w:sz w:val="20"/>
              </w:rPr>
              <w:t>Endpoint</w:t>
            </w:r>
          </w:p>
        </w:tc>
        <w:tc>
          <w:tcPr>
            <w:tcW w:w="1474" w:type="dxa"/>
            <w:shd w:val="clear" w:color="auto" w:fill="D9E2F3"/>
          </w:tcPr>
          <w:p w:rsidR="00ED4A69" w:rsidRDefault="00DF7D90">
            <w:pPr>
              <w:keepNext/>
              <w:spacing w:before="40" w:after="40" w:line="240" w:lineRule="auto"/>
              <w:jc w:val="right"/>
            </w:pPr>
            <w:r>
              <w:rPr>
                <w:b/>
                <w:sz w:val="20"/>
              </w:rPr>
              <w:t>Median (ms)</w:t>
            </w:r>
          </w:p>
        </w:tc>
        <w:tc>
          <w:tcPr>
            <w:tcW w:w="1734" w:type="dxa"/>
            <w:shd w:val="clear" w:color="auto" w:fill="D9E2F3"/>
          </w:tcPr>
          <w:p w:rsidR="00ED4A69" w:rsidRDefault="00DF7D90">
            <w:pPr>
              <w:keepNext/>
              <w:spacing w:before="40" w:after="40" w:line="240" w:lineRule="auto"/>
              <w:jc w:val="right"/>
            </w:pPr>
            <w:r>
              <w:rPr>
                <w:b/>
                <w:sz w:val="20"/>
              </w:rPr>
              <w:t>Range (ms)</w:t>
            </w:r>
          </w:p>
        </w:tc>
        <w:tc>
          <w:tcPr>
            <w:tcW w:w="1127" w:type="dxa"/>
            <w:shd w:val="clear" w:color="auto" w:fill="D9E2F3"/>
          </w:tcPr>
          <w:p w:rsidR="00ED4A69" w:rsidRDefault="00DF7D90">
            <w:pPr>
              <w:keepNext/>
              <w:spacing w:before="40" w:after="40" w:line="240" w:lineRule="auto"/>
              <w:jc w:val="right"/>
            </w:pPr>
            <w:r>
              <w:rPr>
                <w:b/>
                <w:sz w:val="20"/>
              </w:rPr>
              <w:t>n</w:t>
            </w:r>
          </w:p>
        </w:tc>
      </w:tr>
      <w:tr w:rsidR="00ED4A69">
        <w:trPr>
          <w:cantSplit/>
          <w:jc w:val="center"/>
        </w:trPr>
        <w:tc>
          <w:tcPr>
            <w:tcW w:w="4334" w:type="dxa"/>
          </w:tcPr>
          <w:p w:rsidR="00ED4A69" w:rsidRDefault="00DF7D90">
            <w:pPr>
              <w:keepNext/>
              <w:spacing w:before="40" w:after="40" w:line="240" w:lineRule="auto"/>
              <w:jc w:val="left"/>
            </w:pPr>
            <w:r>
              <w:rPr>
                <w:sz w:val="20"/>
              </w:rPr>
              <w:t>GET /api/health</w:t>
            </w:r>
          </w:p>
        </w:tc>
        <w:tc>
          <w:tcPr>
            <w:tcW w:w="1474" w:type="dxa"/>
          </w:tcPr>
          <w:p w:rsidR="00ED4A69" w:rsidRDefault="00DF7D90">
            <w:pPr>
              <w:keepNext/>
              <w:spacing w:before="40" w:after="40" w:line="240" w:lineRule="auto"/>
              <w:jc w:val="right"/>
            </w:pPr>
            <w:r>
              <w:rPr>
                <w:sz w:val="20"/>
              </w:rPr>
              <w:t>10</w:t>
            </w:r>
          </w:p>
        </w:tc>
        <w:tc>
          <w:tcPr>
            <w:tcW w:w="1734" w:type="dxa"/>
          </w:tcPr>
          <w:p w:rsidR="00ED4A69" w:rsidRDefault="00DF7D90">
            <w:pPr>
              <w:keepNext/>
              <w:spacing w:before="40" w:after="40" w:line="240" w:lineRule="auto"/>
              <w:jc w:val="right"/>
            </w:pPr>
            <w:r>
              <w:rPr>
                <w:sz w:val="20"/>
              </w:rPr>
              <w:t>2-27</w:t>
            </w:r>
          </w:p>
        </w:tc>
        <w:tc>
          <w:tcPr>
            <w:tcW w:w="1127" w:type="dxa"/>
          </w:tcPr>
          <w:p w:rsidR="00ED4A69" w:rsidRDefault="00DF7D90">
            <w:pPr>
              <w:keepNext/>
              <w:spacing w:before="40" w:after="40" w:line="240" w:lineRule="auto"/>
              <w:jc w:val="right"/>
            </w:pPr>
            <w:r>
              <w:rPr>
                <w:sz w:val="20"/>
              </w:rPr>
              <w:t>20</w:t>
            </w:r>
          </w:p>
        </w:tc>
      </w:tr>
      <w:tr w:rsidR="00ED4A69">
        <w:trPr>
          <w:cantSplit/>
          <w:jc w:val="center"/>
        </w:trPr>
        <w:tc>
          <w:tcPr>
            <w:tcW w:w="4334" w:type="dxa"/>
          </w:tcPr>
          <w:p w:rsidR="00ED4A69" w:rsidRDefault="00DF7D90">
            <w:pPr>
              <w:spacing w:before="40" w:after="40" w:line="240" w:lineRule="auto"/>
              <w:jc w:val="left"/>
            </w:pPr>
            <w:r>
              <w:rPr>
                <w:sz w:val="20"/>
              </w:rPr>
              <w:t>GET /api/summary</w:t>
            </w:r>
          </w:p>
        </w:tc>
        <w:tc>
          <w:tcPr>
            <w:tcW w:w="1474" w:type="dxa"/>
          </w:tcPr>
          <w:p w:rsidR="00ED4A69" w:rsidRDefault="00DF7D90">
            <w:pPr>
              <w:spacing w:before="40" w:after="40" w:line="240" w:lineRule="auto"/>
              <w:jc w:val="right"/>
            </w:pPr>
            <w:r>
              <w:rPr>
                <w:sz w:val="20"/>
              </w:rPr>
              <w:t>30</w:t>
            </w:r>
          </w:p>
        </w:tc>
        <w:tc>
          <w:tcPr>
            <w:tcW w:w="1734" w:type="dxa"/>
          </w:tcPr>
          <w:p w:rsidR="00ED4A69" w:rsidRDefault="00DF7D90">
            <w:pPr>
              <w:spacing w:before="40" w:after="40" w:line="240" w:lineRule="auto"/>
              <w:jc w:val="right"/>
            </w:pPr>
            <w:r>
              <w:rPr>
                <w:sz w:val="20"/>
              </w:rPr>
              <w:t>4-37</w:t>
            </w:r>
          </w:p>
        </w:tc>
        <w:tc>
          <w:tcPr>
            <w:tcW w:w="1127" w:type="dxa"/>
          </w:tcPr>
          <w:p w:rsidR="00ED4A69" w:rsidRDefault="00DF7D90">
            <w:pPr>
              <w:spacing w:before="40" w:after="40" w:line="240" w:lineRule="auto"/>
              <w:jc w:val="right"/>
            </w:pPr>
            <w:r>
              <w:rPr>
                <w:sz w:val="20"/>
              </w:rPr>
              <w:t>20</w:t>
            </w:r>
          </w:p>
        </w:tc>
      </w:tr>
      <w:tr w:rsidR="00ED4A69">
        <w:trPr>
          <w:cantSplit/>
          <w:jc w:val="center"/>
        </w:trPr>
        <w:tc>
          <w:tcPr>
            <w:tcW w:w="4334" w:type="dxa"/>
          </w:tcPr>
          <w:p w:rsidR="00ED4A69" w:rsidRDefault="00DF7D90">
            <w:pPr>
              <w:spacing w:before="40" w:after="40" w:line="240" w:lineRule="auto"/>
              <w:jc w:val="left"/>
            </w:pPr>
            <w:r>
              <w:rPr>
                <w:sz w:val="20"/>
              </w:rPr>
              <w:t>GET /api/regions</w:t>
            </w:r>
          </w:p>
        </w:tc>
        <w:tc>
          <w:tcPr>
            <w:tcW w:w="1474" w:type="dxa"/>
          </w:tcPr>
          <w:p w:rsidR="00ED4A69" w:rsidRDefault="00DF7D90">
            <w:pPr>
              <w:spacing w:before="40" w:after="40" w:line="240" w:lineRule="auto"/>
              <w:jc w:val="right"/>
            </w:pPr>
            <w:r>
              <w:rPr>
                <w:sz w:val="20"/>
              </w:rPr>
              <w:t>16</w:t>
            </w:r>
          </w:p>
        </w:tc>
        <w:tc>
          <w:tcPr>
            <w:tcW w:w="1734" w:type="dxa"/>
          </w:tcPr>
          <w:p w:rsidR="00ED4A69" w:rsidRDefault="00DF7D90">
            <w:pPr>
              <w:spacing w:before="40" w:after="40" w:line="240" w:lineRule="auto"/>
              <w:jc w:val="right"/>
            </w:pPr>
            <w:r>
              <w:rPr>
                <w:sz w:val="20"/>
              </w:rPr>
              <w:t>2-32</w:t>
            </w:r>
          </w:p>
        </w:tc>
        <w:tc>
          <w:tcPr>
            <w:tcW w:w="1127" w:type="dxa"/>
          </w:tcPr>
          <w:p w:rsidR="00ED4A69" w:rsidRDefault="00DF7D90">
            <w:pPr>
              <w:spacing w:before="40" w:after="40" w:line="240" w:lineRule="auto"/>
              <w:jc w:val="right"/>
            </w:pPr>
            <w:r>
              <w:rPr>
                <w:sz w:val="20"/>
              </w:rPr>
              <w:t>20</w:t>
            </w:r>
          </w:p>
        </w:tc>
      </w:tr>
      <w:tr w:rsidR="00ED4A69">
        <w:trPr>
          <w:cantSplit/>
          <w:jc w:val="center"/>
        </w:trPr>
        <w:tc>
          <w:tcPr>
            <w:tcW w:w="4334" w:type="dxa"/>
          </w:tcPr>
          <w:p w:rsidR="00ED4A69" w:rsidRDefault="00DF7D90">
            <w:pPr>
              <w:spacing w:before="40" w:after="40" w:line="240" w:lineRule="auto"/>
              <w:jc w:val="left"/>
            </w:pPr>
            <w:r>
              <w:rPr>
                <w:sz w:val="20"/>
              </w:rPr>
              <w:t>GET /api/forecast (next month, 90 regions)</w:t>
            </w:r>
          </w:p>
        </w:tc>
        <w:tc>
          <w:tcPr>
            <w:tcW w:w="1474" w:type="dxa"/>
          </w:tcPr>
          <w:p w:rsidR="00ED4A69" w:rsidRDefault="00DF7D90">
            <w:pPr>
              <w:spacing w:before="40" w:after="40" w:line="240" w:lineRule="auto"/>
              <w:jc w:val="right"/>
            </w:pPr>
            <w:r>
              <w:rPr>
                <w:sz w:val="20"/>
              </w:rPr>
              <w:t>264</w:t>
            </w:r>
          </w:p>
        </w:tc>
        <w:tc>
          <w:tcPr>
            <w:tcW w:w="1734" w:type="dxa"/>
          </w:tcPr>
          <w:p w:rsidR="00ED4A69" w:rsidRDefault="00DF7D90">
            <w:pPr>
              <w:spacing w:before="40" w:after="40" w:line="240" w:lineRule="auto"/>
              <w:jc w:val="right"/>
            </w:pPr>
            <w:r>
              <w:rPr>
                <w:sz w:val="20"/>
              </w:rPr>
              <w:t>200-343</w:t>
            </w:r>
          </w:p>
        </w:tc>
        <w:tc>
          <w:tcPr>
            <w:tcW w:w="1127" w:type="dxa"/>
          </w:tcPr>
          <w:p w:rsidR="00ED4A69" w:rsidRDefault="00DF7D90">
            <w:pPr>
              <w:spacing w:before="40" w:after="40" w:line="240" w:lineRule="auto"/>
              <w:jc w:val="right"/>
            </w:pPr>
            <w:r>
              <w:rPr>
                <w:sz w:val="20"/>
              </w:rPr>
              <w:t>10</w:t>
            </w:r>
          </w:p>
        </w:tc>
      </w:tr>
      <w:tr w:rsidR="00ED4A69">
        <w:trPr>
          <w:cantSplit/>
          <w:jc w:val="center"/>
        </w:trPr>
        <w:tc>
          <w:tcPr>
            <w:tcW w:w="4334" w:type="dxa"/>
          </w:tcPr>
          <w:p w:rsidR="00ED4A69" w:rsidRDefault="00DF7D90">
            <w:pPr>
              <w:spacing w:before="40" w:after="40" w:line="240" w:lineRule="auto"/>
              <w:jc w:val="left"/>
            </w:pPr>
            <w:r>
              <w:rPr>
                <w:sz w:val="20"/>
              </w:rPr>
              <w:t>GET /api/forecast/metrics</w:t>
            </w:r>
          </w:p>
        </w:tc>
        <w:tc>
          <w:tcPr>
            <w:tcW w:w="1474" w:type="dxa"/>
          </w:tcPr>
          <w:p w:rsidR="00ED4A69" w:rsidRDefault="00DF7D90">
            <w:pPr>
              <w:spacing w:before="40" w:after="40" w:line="240" w:lineRule="auto"/>
              <w:jc w:val="right"/>
            </w:pPr>
            <w:r>
              <w:rPr>
                <w:sz w:val="20"/>
              </w:rPr>
              <w:t>4</w:t>
            </w:r>
          </w:p>
        </w:tc>
        <w:tc>
          <w:tcPr>
            <w:tcW w:w="1734" w:type="dxa"/>
          </w:tcPr>
          <w:p w:rsidR="00ED4A69" w:rsidRDefault="00DF7D90">
            <w:pPr>
              <w:spacing w:before="40" w:after="40" w:line="240" w:lineRule="auto"/>
              <w:jc w:val="right"/>
            </w:pPr>
            <w:r>
              <w:rPr>
                <w:sz w:val="20"/>
              </w:rPr>
              <w:t>2-24</w:t>
            </w:r>
          </w:p>
        </w:tc>
        <w:tc>
          <w:tcPr>
            <w:tcW w:w="1127" w:type="dxa"/>
          </w:tcPr>
          <w:p w:rsidR="00ED4A69" w:rsidRDefault="00DF7D90">
            <w:pPr>
              <w:spacing w:before="40" w:after="40" w:line="240" w:lineRule="auto"/>
              <w:jc w:val="right"/>
            </w:pPr>
            <w:r>
              <w:rPr>
                <w:sz w:val="20"/>
              </w:rPr>
              <w:t>10</w:t>
            </w:r>
          </w:p>
        </w:tc>
      </w:tr>
      <w:tr w:rsidR="00ED4A69">
        <w:trPr>
          <w:cantSplit/>
          <w:jc w:val="center"/>
        </w:trPr>
        <w:tc>
          <w:tcPr>
            <w:tcW w:w="4334" w:type="dxa"/>
          </w:tcPr>
          <w:p w:rsidR="00ED4A69" w:rsidRDefault="00DF7D90">
            <w:pPr>
              <w:spacing w:before="40" w:after="40" w:line="240" w:lineRule="auto"/>
              <w:jc w:val="left"/>
            </w:pPr>
            <w:r>
              <w:rPr>
                <w:sz w:val="20"/>
              </w:rPr>
              <w:t>GET /api/compare</w:t>
            </w:r>
          </w:p>
        </w:tc>
        <w:tc>
          <w:tcPr>
            <w:tcW w:w="1474" w:type="dxa"/>
          </w:tcPr>
          <w:p w:rsidR="00ED4A69" w:rsidRDefault="00DF7D90">
            <w:pPr>
              <w:spacing w:before="40" w:after="40" w:line="240" w:lineRule="auto"/>
              <w:jc w:val="right"/>
            </w:pPr>
            <w:r>
              <w:rPr>
                <w:sz w:val="20"/>
              </w:rPr>
              <w:t>11</w:t>
            </w:r>
          </w:p>
        </w:tc>
        <w:tc>
          <w:tcPr>
            <w:tcW w:w="1734" w:type="dxa"/>
          </w:tcPr>
          <w:p w:rsidR="00ED4A69" w:rsidRDefault="00DF7D90">
            <w:pPr>
              <w:spacing w:before="40" w:after="40" w:line="240" w:lineRule="auto"/>
              <w:jc w:val="right"/>
            </w:pPr>
            <w:r>
              <w:rPr>
                <w:sz w:val="20"/>
              </w:rPr>
              <w:t>8-35</w:t>
            </w:r>
          </w:p>
        </w:tc>
        <w:tc>
          <w:tcPr>
            <w:tcW w:w="1127" w:type="dxa"/>
          </w:tcPr>
          <w:p w:rsidR="00ED4A69" w:rsidRDefault="00DF7D90">
            <w:pPr>
              <w:spacing w:before="40" w:after="40" w:line="240" w:lineRule="auto"/>
              <w:jc w:val="right"/>
            </w:pPr>
            <w:r>
              <w:rPr>
                <w:sz w:val="20"/>
              </w:rPr>
              <w:t>10</w:t>
            </w:r>
          </w:p>
        </w:tc>
      </w:tr>
      <w:tr w:rsidR="00ED4A69">
        <w:trPr>
          <w:cantSplit/>
          <w:jc w:val="center"/>
        </w:trPr>
        <w:tc>
          <w:tcPr>
            <w:tcW w:w="4334" w:type="dxa"/>
          </w:tcPr>
          <w:p w:rsidR="00ED4A69" w:rsidRDefault="00DF7D90">
            <w:pPr>
              <w:spacing w:before="40" w:after="40" w:line="240" w:lineRule="auto"/>
              <w:jc w:val="left"/>
            </w:pPr>
            <w:r>
              <w:rPr>
                <w:sz w:val="20"/>
              </w:rPr>
              <w:t>GET /api/rolling</w:t>
            </w:r>
          </w:p>
        </w:tc>
        <w:tc>
          <w:tcPr>
            <w:tcW w:w="1474" w:type="dxa"/>
          </w:tcPr>
          <w:p w:rsidR="00ED4A69" w:rsidRDefault="00DF7D90">
            <w:pPr>
              <w:spacing w:before="40" w:after="40" w:line="240" w:lineRule="auto"/>
              <w:jc w:val="right"/>
            </w:pPr>
            <w:r>
              <w:rPr>
                <w:sz w:val="20"/>
              </w:rPr>
              <w:t>3</w:t>
            </w:r>
          </w:p>
        </w:tc>
        <w:tc>
          <w:tcPr>
            <w:tcW w:w="1734" w:type="dxa"/>
          </w:tcPr>
          <w:p w:rsidR="00ED4A69" w:rsidRDefault="00DF7D90">
            <w:pPr>
              <w:spacing w:before="40" w:after="40" w:line="240" w:lineRule="auto"/>
              <w:jc w:val="right"/>
            </w:pPr>
            <w:r>
              <w:rPr>
                <w:sz w:val="20"/>
              </w:rPr>
              <w:t>2-14</w:t>
            </w:r>
          </w:p>
        </w:tc>
        <w:tc>
          <w:tcPr>
            <w:tcW w:w="1127" w:type="dxa"/>
          </w:tcPr>
          <w:p w:rsidR="00ED4A69" w:rsidRDefault="00DF7D90">
            <w:pPr>
              <w:spacing w:before="40" w:after="40" w:line="240" w:lineRule="auto"/>
              <w:jc w:val="right"/>
            </w:pPr>
            <w:r>
              <w:rPr>
                <w:sz w:val="20"/>
              </w:rPr>
              <w:t>10</w:t>
            </w:r>
          </w:p>
        </w:tc>
      </w:tr>
      <w:tr w:rsidR="00ED4A69">
        <w:trPr>
          <w:cantSplit/>
          <w:jc w:val="center"/>
        </w:trPr>
        <w:tc>
          <w:tcPr>
            <w:tcW w:w="4334" w:type="dxa"/>
          </w:tcPr>
          <w:p w:rsidR="00ED4A69" w:rsidRDefault="00DF7D90">
            <w:pPr>
              <w:spacing w:before="40" w:after="40" w:line="240" w:lineRule="auto"/>
              <w:jc w:val="left"/>
            </w:pPr>
            <w:r>
              <w:rPr>
                <w:sz w:val="20"/>
              </w:rPr>
              <w:lastRenderedPageBreak/>
              <w:t>GET /api/scalability</w:t>
            </w:r>
          </w:p>
        </w:tc>
        <w:tc>
          <w:tcPr>
            <w:tcW w:w="1474" w:type="dxa"/>
          </w:tcPr>
          <w:p w:rsidR="00ED4A69" w:rsidRDefault="00DF7D90">
            <w:pPr>
              <w:spacing w:before="40" w:after="40" w:line="240" w:lineRule="auto"/>
              <w:jc w:val="right"/>
            </w:pPr>
            <w:r>
              <w:rPr>
                <w:sz w:val="20"/>
              </w:rPr>
              <w:t>2</w:t>
            </w:r>
          </w:p>
        </w:tc>
        <w:tc>
          <w:tcPr>
            <w:tcW w:w="1734" w:type="dxa"/>
          </w:tcPr>
          <w:p w:rsidR="00ED4A69" w:rsidRDefault="00DF7D90">
            <w:pPr>
              <w:spacing w:before="40" w:after="40" w:line="240" w:lineRule="auto"/>
              <w:jc w:val="right"/>
            </w:pPr>
            <w:r>
              <w:rPr>
                <w:sz w:val="20"/>
              </w:rPr>
              <w:t>1-30</w:t>
            </w:r>
          </w:p>
        </w:tc>
        <w:tc>
          <w:tcPr>
            <w:tcW w:w="1127" w:type="dxa"/>
          </w:tcPr>
          <w:p w:rsidR="00ED4A69" w:rsidRDefault="00DF7D90">
            <w:pPr>
              <w:spacing w:before="40" w:after="40" w:line="240" w:lineRule="auto"/>
              <w:jc w:val="right"/>
            </w:pPr>
            <w:r>
              <w:rPr>
                <w:sz w:val="20"/>
              </w:rPr>
              <w:t>10</w:t>
            </w:r>
          </w:p>
        </w:tc>
      </w:tr>
    </w:tbl>
    <w:p w:rsidR="00ED4A69" w:rsidRDefault="00ED4A69">
      <w:pPr>
        <w:spacing w:line="144" w:lineRule="auto"/>
      </w:pPr>
    </w:p>
    <w:p w:rsidR="00ED4A69" w:rsidRDefault="00DF7D90">
      <w:pPr>
        <w:pStyle w:val="TableCaption"/>
      </w:pPr>
      <w:r>
        <w:t>Table 9: Latency of the planning endpoint</w:t>
      </w:r>
    </w:p>
    <w:tbl>
      <w:tblPr>
        <w:tblStyle w:val="TableGrid"/>
        <w:tblW w:w="0" w:type="auto"/>
        <w:jc w:val="center"/>
        <w:tblLook w:val="04A0" w:firstRow="1" w:lastRow="0" w:firstColumn="1" w:lastColumn="0" w:noHBand="0" w:noVBand="1"/>
      </w:tblPr>
      <w:tblGrid>
        <w:gridCol w:w="4334"/>
        <w:gridCol w:w="1474"/>
        <w:gridCol w:w="1734"/>
        <w:gridCol w:w="1127"/>
      </w:tblGrid>
      <w:tr w:rsidR="00ED4A69">
        <w:trPr>
          <w:cantSplit/>
          <w:tblHeader/>
          <w:jc w:val="center"/>
        </w:trPr>
        <w:tc>
          <w:tcPr>
            <w:tcW w:w="4334" w:type="dxa"/>
            <w:shd w:val="clear" w:color="auto" w:fill="D9E2F3"/>
          </w:tcPr>
          <w:p w:rsidR="00ED4A69" w:rsidRDefault="00DF7D90">
            <w:pPr>
              <w:keepNext/>
              <w:spacing w:before="40" w:after="40" w:line="240" w:lineRule="auto"/>
              <w:jc w:val="left"/>
            </w:pPr>
            <w:r>
              <w:rPr>
                <w:b/>
                <w:sz w:val="20"/>
              </w:rPr>
              <w:t>Planning call</w:t>
            </w:r>
          </w:p>
        </w:tc>
        <w:tc>
          <w:tcPr>
            <w:tcW w:w="1474" w:type="dxa"/>
            <w:shd w:val="clear" w:color="auto" w:fill="D9E2F3"/>
          </w:tcPr>
          <w:p w:rsidR="00ED4A69" w:rsidRDefault="00DF7D90">
            <w:pPr>
              <w:keepNext/>
              <w:spacing w:before="40" w:after="40" w:line="240" w:lineRule="auto"/>
              <w:jc w:val="right"/>
            </w:pPr>
            <w:r>
              <w:rPr>
                <w:b/>
                <w:sz w:val="20"/>
              </w:rPr>
              <w:t>Median</w:t>
            </w:r>
          </w:p>
        </w:tc>
        <w:tc>
          <w:tcPr>
            <w:tcW w:w="1734" w:type="dxa"/>
            <w:shd w:val="clear" w:color="auto" w:fill="D9E2F3"/>
          </w:tcPr>
          <w:p w:rsidR="00ED4A69" w:rsidRDefault="00DF7D90">
            <w:pPr>
              <w:keepNext/>
              <w:spacing w:before="40" w:after="40" w:line="240" w:lineRule="auto"/>
              <w:jc w:val="right"/>
            </w:pPr>
            <w:r>
              <w:rPr>
                <w:b/>
                <w:sz w:val="20"/>
              </w:rPr>
              <w:t>Range</w:t>
            </w:r>
          </w:p>
        </w:tc>
        <w:tc>
          <w:tcPr>
            <w:tcW w:w="1127" w:type="dxa"/>
            <w:shd w:val="clear" w:color="auto" w:fill="D9E2F3"/>
          </w:tcPr>
          <w:p w:rsidR="00ED4A69" w:rsidRDefault="00DF7D90">
            <w:pPr>
              <w:keepNext/>
              <w:spacing w:before="40" w:after="40" w:line="240" w:lineRule="auto"/>
              <w:jc w:val="right"/>
            </w:pPr>
            <w:r>
              <w:rPr>
                <w:b/>
                <w:sz w:val="20"/>
              </w:rPr>
              <w:t>n</w:t>
            </w:r>
          </w:p>
        </w:tc>
      </w:tr>
      <w:tr w:rsidR="00ED4A69">
        <w:trPr>
          <w:cantSplit/>
          <w:jc w:val="center"/>
        </w:trPr>
        <w:tc>
          <w:tcPr>
            <w:tcW w:w="4334" w:type="dxa"/>
          </w:tcPr>
          <w:p w:rsidR="00ED4A69" w:rsidRDefault="00DF7D90">
            <w:pPr>
              <w:keepNext/>
              <w:spacing w:before="40" w:after="40" w:line="240" w:lineRule="auto"/>
              <w:jc w:val="left"/>
            </w:pPr>
            <w:r>
              <w:rPr>
                <w:sz w:val="20"/>
              </w:rPr>
              <w:t>POST /api/optimize, matheuristic, Oct 2025, p = 6</w:t>
            </w:r>
          </w:p>
        </w:tc>
        <w:tc>
          <w:tcPr>
            <w:tcW w:w="1474" w:type="dxa"/>
          </w:tcPr>
          <w:p w:rsidR="00ED4A69" w:rsidRDefault="00DF7D90">
            <w:pPr>
              <w:keepNext/>
              <w:spacing w:before="40" w:after="40" w:line="240" w:lineRule="auto"/>
              <w:jc w:val="right"/>
            </w:pPr>
            <w:r>
              <w:rPr>
                <w:sz w:val="20"/>
              </w:rPr>
              <w:t>12.2 s</w:t>
            </w:r>
          </w:p>
        </w:tc>
        <w:tc>
          <w:tcPr>
            <w:tcW w:w="1734" w:type="dxa"/>
          </w:tcPr>
          <w:p w:rsidR="00ED4A69" w:rsidRDefault="00DF7D90">
            <w:pPr>
              <w:keepNext/>
              <w:spacing w:before="40" w:after="40" w:line="240" w:lineRule="auto"/>
              <w:jc w:val="right"/>
            </w:pPr>
            <w:r>
              <w:rPr>
                <w:sz w:val="20"/>
              </w:rPr>
              <w:t>9.2-13.4 s</w:t>
            </w:r>
          </w:p>
        </w:tc>
        <w:tc>
          <w:tcPr>
            <w:tcW w:w="1127" w:type="dxa"/>
          </w:tcPr>
          <w:p w:rsidR="00ED4A69" w:rsidRDefault="00DF7D90">
            <w:pPr>
              <w:keepNext/>
              <w:spacing w:before="40" w:after="40" w:line="240" w:lineRule="auto"/>
              <w:jc w:val="right"/>
            </w:pPr>
            <w:r>
              <w:rPr>
                <w:sz w:val="20"/>
              </w:rPr>
              <w:t>5</w:t>
            </w:r>
          </w:p>
        </w:tc>
      </w:tr>
      <w:tr w:rsidR="00ED4A69">
        <w:trPr>
          <w:cantSplit/>
          <w:jc w:val="center"/>
        </w:trPr>
        <w:tc>
          <w:tcPr>
            <w:tcW w:w="4334" w:type="dxa"/>
          </w:tcPr>
          <w:p w:rsidR="00ED4A69" w:rsidRDefault="00DF7D90">
            <w:pPr>
              <w:spacing w:before="40" w:after="40" w:line="240" w:lineRule="auto"/>
              <w:jc w:val="left"/>
            </w:pPr>
            <w:r>
              <w:rPr>
                <w:sz w:val="20"/>
              </w:rPr>
              <w:t>POST /api/optimize, exact MIP, Oct 2025, p = 6</w:t>
            </w:r>
          </w:p>
        </w:tc>
        <w:tc>
          <w:tcPr>
            <w:tcW w:w="1474" w:type="dxa"/>
          </w:tcPr>
          <w:p w:rsidR="00ED4A69" w:rsidRDefault="00DF7D90">
            <w:pPr>
              <w:spacing w:before="40" w:after="40" w:line="240" w:lineRule="auto"/>
              <w:jc w:val="right"/>
            </w:pPr>
            <w:r>
              <w:rPr>
                <w:sz w:val="20"/>
              </w:rPr>
              <w:t>15.3 s</w:t>
            </w:r>
          </w:p>
        </w:tc>
        <w:tc>
          <w:tcPr>
            <w:tcW w:w="1734" w:type="dxa"/>
          </w:tcPr>
          <w:p w:rsidR="00ED4A69" w:rsidRDefault="00DF7D90">
            <w:pPr>
              <w:spacing w:before="40" w:after="40" w:line="240" w:lineRule="auto"/>
              <w:jc w:val="right"/>
            </w:pPr>
            <w:r>
              <w:rPr>
                <w:sz w:val="20"/>
              </w:rPr>
              <w:t>13.4-15.7 s</w:t>
            </w:r>
          </w:p>
        </w:tc>
        <w:tc>
          <w:tcPr>
            <w:tcW w:w="1127" w:type="dxa"/>
          </w:tcPr>
          <w:p w:rsidR="00ED4A69" w:rsidRDefault="00DF7D90">
            <w:pPr>
              <w:spacing w:before="40" w:after="40" w:line="240" w:lineRule="auto"/>
              <w:jc w:val="right"/>
            </w:pPr>
            <w:r>
              <w:rPr>
                <w:sz w:val="20"/>
              </w:rPr>
              <w:t>3</w:t>
            </w:r>
          </w:p>
        </w:tc>
      </w:tr>
      <w:tr w:rsidR="00ED4A69">
        <w:trPr>
          <w:cantSplit/>
          <w:jc w:val="center"/>
        </w:trPr>
        <w:tc>
          <w:tcPr>
            <w:tcW w:w="4334" w:type="dxa"/>
          </w:tcPr>
          <w:p w:rsidR="00ED4A69" w:rsidRDefault="00DF7D90">
            <w:pPr>
              <w:spacing w:before="40" w:after="40" w:line="240" w:lineRule="auto"/>
              <w:jc w:val="left"/>
            </w:pPr>
            <w:r>
              <w:rPr>
                <w:sz w:val="20"/>
              </w:rPr>
              <w:t>POST /api/optimize, matheuristic, next month, p = 6</w:t>
            </w:r>
          </w:p>
        </w:tc>
        <w:tc>
          <w:tcPr>
            <w:tcW w:w="1474" w:type="dxa"/>
          </w:tcPr>
          <w:p w:rsidR="00ED4A69" w:rsidRDefault="00DF7D90">
            <w:pPr>
              <w:spacing w:before="40" w:after="40" w:line="240" w:lineRule="auto"/>
              <w:jc w:val="right"/>
            </w:pPr>
            <w:r>
              <w:rPr>
                <w:sz w:val="20"/>
              </w:rPr>
              <w:t>10.7 s</w:t>
            </w:r>
          </w:p>
        </w:tc>
        <w:tc>
          <w:tcPr>
            <w:tcW w:w="1734" w:type="dxa"/>
          </w:tcPr>
          <w:p w:rsidR="00ED4A69" w:rsidRDefault="00DF7D90">
            <w:pPr>
              <w:spacing w:before="40" w:after="40" w:line="240" w:lineRule="auto"/>
              <w:jc w:val="right"/>
            </w:pPr>
            <w:r>
              <w:rPr>
                <w:sz w:val="20"/>
              </w:rPr>
              <w:t>9.6-13.2 s</w:t>
            </w:r>
          </w:p>
        </w:tc>
        <w:tc>
          <w:tcPr>
            <w:tcW w:w="1127" w:type="dxa"/>
          </w:tcPr>
          <w:p w:rsidR="00ED4A69" w:rsidRDefault="00DF7D90">
            <w:pPr>
              <w:spacing w:before="40" w:after="40" w:line="240" w:lineRule="auto"/>
              <w:jc w:val="right"/>
            </w:pPr>
            <w:r>
              <w:rPr>
                <w:sz w:val="20"/>
              </w:rPr>
              <w:t>5</w:t>
            </w:r>
          </w:p>
        </w:tc>
      </w:tr>
      <w:tr w:rsidR="00ED4A69">
        <w:trPr>
          <w:cantSplit/>
          <w:jc w:val="center"/>
        </w:trPr>
        <w:tc>
          <w:tcPr>
            <w:tcW w:w="4334" w:type="dxa"/>
          </w:tcPr>
          <w:p w:rsidR="00ED4A69" w:rsidRDefault="00DF7D90">
            <w:pPr>
              <w:spacing w:before="40" w:after="40" w:line="240" w:lineRule="auto"/>
              <w:jc w:val="left"/>
            </w:pPr>
            <w:r>
              <w:rPr>
                <w:sz w:val="20"/>
              </w:rPr>
              <w:t>POST /api/optimize, matheuristic, Dec 2025, p = 4</w:t>
            </w:r>
          </w:p>
        </w:tc>
        <w:tc>
          <w:tcPr>
            <w:tcW w:w="1474" w:type="dxa"/>
          </w:tcPr>
          <w:p w:rsidR="00ED4A69" w:rsidRDefault="00DF7D90">
            <w:pPr>
              <w:spacing w:before="40" w:after="40" w:line="240" w:lineRule="auto"/>
              <w:jc w:val="right"/>
            </w:pPr>
            <w:r>
              <w:rPr>
                <w:sz w:val="20"/>
              </w:rPr>
              <w:t>3.4 s</w:t>
            </w:r>
          </w:p>
        </w:tc>
        <w:tc>
          <w:tcPr>
            <w:tcW w:w="1734" w:type="dxa"/>
          </w:tcPr>
          <w:p w:rsidR="00ED4A69" w:rsidRDefault="00DF7D90">
            <w:pPr>
              <w:spacing w:before="40" w:after="40" w:line="240" w:lineRule="auto"/>
              <w:jc w:val="right"/>
            </w:pPr>
            <w:r>
              <w:rPr>
                <w:sz w:val="20"/>
              </w:rPr>
              <w:t>3.2-4.1 s</w:t>
            </w:r>
          </w:p>
        </w:tc>
        <w:tc>
          <w:tcPr>
            <w:tcW w:w="1127" w:type="dxa"/>
          </w:tcPr>
          <w:p w:rsidR="00ED4A69" w:rsidRDefault="00DF7D90">
            <w:pPr>
              <w:spacing w:before="40" w:after="40" w:line="240" w:lineRule="auto"/>
              <w:jc w:val="right"/>
            </w:pPr>
            <w:r>
              <w:rPr>
                <w:sz w:val="20"/>
              </w:rPr>
              <w:t>5</w:t>
            </w:r>
          </w:p>
        </w:tc>
      </w:tr>
    </w:tbl>
    <w:p w:rsidR="00ED4A69" w:rsidRDefault="00ED4A69">
      <w:pPr>
        <w:spacing w:line="144" w:lineRule="auto"/>
      </w:pPr>
    </w:p>
    <w:p w:rsidR="00ED4A69" w:rsidRDefault="00DF7D90">
      <w:pPr>
        <w:pStyle w:val="ListBullet"/>
        <w:spacing w:after="40"/>
      </w:pPr>
      <w:r>
        <w:t>Read endpoints answer in 2-30 ms; the forecast endpoint takes 0.26 s because it builds features for 90 regions.</w:t>
      </w:r>
    </w:p>
    <w:p w:rsidR="00ED4A69" w:rsidRDefault="00DF7D90">
      <w:pPr>
        <w:pStyle w:val="ListBullet"/>
        <w:spacing w:after="40"/>
      </w:pPr>
      <w:r>
        <w:t>Planning takes about 3 s for four hubs and 11-12 s for six hubs. At 90 nodes the exact MIP (15.3 s) is slower than the matheuristic (12.2 s) end to end but not dramatically; in the UI runs the solver-only times were 9.23 s and 9.29 s.</w:t>
      </w:r>
    </w:p>
    <w:p w:rsidR="00ED4A69" w:rsidRDefault="00DF7D90">
      <w:pPr>
        <w:pStyle w:val="ListBullet"/>
        <w:spacing w:after="40"/>
      </w:pPr>
      <w:r>
        <w:t>Run-to-run variation of several seconds comes from CBC and from sharing the processor with the browser; the saved comparison measured 4.89 s (matheuristic) and 7.99 s (exact) for the same instance.</w:t>
      </w:r>
    </w:p>
    <w:p w:rsidR="00ED4A69" w:rsidRDefault="00DF7D90">
      <w:pPr>
        <w:pStyle w:val="Heading2"/>
      </w:pPr>
      <w:r>
        <w:t>7  Output Screens</w:t>
      </w:r>
    </w:p>
    <w:p w:rsidR="00ED4A69" w:rsidRDefault="00DF7D90">
      <w:r>
        <w:t xml:space="preserve">Every screen below is a capture of the running application (1440 x 900, Chrome) with the real data of this project; the planning screens were produced by operating the form. The comparison, scalability and rolling screens display the saved results in </w:t>
      </w:r>
      <w:r>
        <w:rPr>
          <w:rFonts w:ascii="Courier New" w:eastAsia="Courier New" w:hAnsi="Courier New" w:cs="Courier New"/>
          <w:sz w:val="21"/>
        </w:rPr>
        <w:t>results/</w:t>
      </w:r>
      <w:r>
        <w:t>.</w:t>
      </w:r>
    </w:p>
    <w:p w:rsidR="00ED4A69" w:rsidRDefault="00DF7D90">
      <w:pPr>
        <w:keepNext/>
        <w:spacing w:before="120" w:line="240" w:lineRule="auto"/>
        <w:jc w:val="center"/>
      </w:pPr>
      <w:r>
        <w:rPr>
          <w:noProof/>
        </w:rPr>
        <w:lastRenderedPageBreak/>
        <w:drawing>
          <wp:inline distT="0" distB="0" distL="0" distR="0">
            <wp:extent cx="5394718" cy="33716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png"/>
                    <pic:cNvPicPr/>
                  </pic:nvPicPr>
                  <pic:blipFill>
                    <a:blip r:embed="rId19"/>
                    <a:stretch>
                      <a:fillRect/>
                    </a:stretch>
                  </pic:blipFill>
                  <pic:spPr>
                    <a:xfrm>
                      <a:off x="0" y="0"/>
                      <a:ext cx="5394718" cy="3371699"/>
                    </a:xfrm>
                    <a:prstGeom prst="rect">
                      <a:avLst/>
                    </a:prstGeom>
                  </pic:spPr>
                </pic:pic>
              </a:graphicData>
            </a:graphic>
          </wp:inline>
        </w:drawing>
      </w:r>
    </w:p>
    <w:p w:rsidR="00ED4A69" w:rsidRDefault="00DF7D90">
      <w:pPr>
        <w:pStyle w:val="FigureCaption"/>
      </w:pPr>
      <w:r>
        <w:t>Fig. 12: Landing page</w:t>
      </w:r>
    </w:p>
    <w:p w:rsidR="00ED4A69" w:rsidRDefault="00DF7D90">
      <w:r>
        <w:rPr>
          <w:sz w:val="22"/>
        </w:rPr>
        <w:t>The product landing page: the headline, a preview of the planned network (INR 62.2 M per month) and the key claims (90 regions, Random Forest MAPE 7.67%, +14.6 points of fulfilment against a static plan).</w:t>
      </w:r>
    </w:p>
    <w:p w:rsidR="00ED4A69" w:rsidRDefault="00DF7D90">
      <w:pPr>
        <w:keepNext/>
        <w:spacing w:before="120" w:line="240" w:lineRule="auto"/>
        <w:jc w:val="center"/>
      </w:pPr>
      <w:r>
        <w:rPr>
          <w:noProof/>
        </w:rPr>
        <w:drawing>
          <wp:inline distT="0" distB="0" distL="0" distR="0">
            <wp:extent cx="5394718" cy="337169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pipeline.png"/>
                    <pic:cNvPicPr/>
                  </pic:nvPicPr>
                  <pic:blipFill>
                    <a:blip r:embed="rId20"/>
                    <a:stretch>
                      <a:fillRect/>
                    </a:stretch>
                  </pic:blipFill>
                  <pic:spPr>
                    <a:xfrm>
                      <a:off x="0" y="0"/>
                      <a:ext cx="5394718" cy="3371699"/>
                    </a:xfrm>
                    <a:prstGeom prst="rect">
                      <a:avLst/>
                    </a:prstGeom>
                  </pic:spPr>
                </pic:pic>
              </a:graphicData>
            </a:graphic>
          </wp:inline>
        </w:drawing>
      </w:r>
    </w:p>
    <w:p w:rsidR="00ED4A69" w:rsidRDefault="00DF7D90">
      <w:pPr>
        <w:pStyle w:val="FigureCaption"/>
      </w:pPr>
      <w:r>
        <w:t>Fig. 13: Landing page: the pipeline</w:t>
      </w:r>
    </w:p>
    <w:p w:rsidR="00ED4A69" w:rsidRDefault="00DF7D90">
      <w:r>
        <w:rPr>
          <w:sz w:val="22"/>
        </w:rPr>
        <w:t>The landing section that explains the pipeline in five steps: historical orders, Random Forest forecast, hub-location model, matheuristic solve and monthly re-optimisation.</w:t>
      </w:r>
    </w:p>
    <w:p w:rsidR="00ED4A69" w:rsidRDefault="00DF7D90">
      <w:pPr>
        <w:keepNext/>
        <w:spacing w:before="120" w:line="240" w:lineRule="auto"/>
        <w:jc w:val="center"/>
      </w:pPr>
      <w:r>
        <w:rPr>
          <w:noProof/>
        </w:rPr>
        <w:lastRenderedPageBreak/>
        <w:drawing>
          <wp:inline distT="0" distB="0" distL="0" distR="0">
            <wp:extent cx="5394718" cy="337169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ashboard.png"/>
                    <pic:cNvPicPr/>
                  </pic:nvPicPr>
                  <pic:blipFill>
                    <a:blip r:embed="rId21"/>
                    <a:stretch>
                      <a:fillRect/>
                    </a:stretch>
                  </pic:blipFill>
                  <pic:spPr>
                    <a:xfrm>
                      <a:off x="0" y="0"/>
                      <a:ext cx="5394718" cy="3371699"/>
                    </a:xfrm>
                    <a:prstGeom prst="rect">
                      <a:avLst/>
                    </a:prstGeom>
                  </pic:spPr>
                </pic:pic>
              </a:graphicData>
            </a:graphic>
          </wp:inline>
        </w:drawing>
      </w:r>
    </w:p>
    <w:p w:rsidR="00ED4A69" w:rsidRDefault="00DF7D90">
      <w:pPr>
        <w:pStyle w:val="FigureCaption"/>
      </w:pPr>
      <w:r>
        <w:t>Fig. 14: Dashboard</w:t>
      </w:r>
    </w:p>
    <w:p w:rsidR="00ED4A69" w:rsidRDefault="00DF7D90">
      <w:r>
        <w:rPr>
          <w:sz w:val="22"/>
        </w:rPr>
        <w:t>Network overview: 90 regions, 36 months, 48.3 M orders in the dataset, Random Forest MAPE 7.67% (R-squared 0.9766) and the monthly order volume with the October-November festival peaks.</w:t>
      </w:r>
    </w:p>
    <w:p w:rsidR="00ED4A69" w:rsidRDefault="00DF7D90">
      <w:pPr>
        <w:keepNext/>
        <w:spacing w:before="120" w:line="240" w:lineRule="auto"/>
        <w:jc w:val="center"/>
      </w:pPr>
      <w:r>
        <w:rPr>
          <w:noProof/>
        </w:rPr>
        <w:drawing>
          <wp:inline distT="0" distB="0" distL="0" distR="0">
            <wp:extent cx="5394718" cy="337169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orecast.png"/>
                    <pic:cNvPicPr/>
                  </pic:nvPicPr>
                  <pic:blipFill>
                    <a:blip r:embed="rId22"/>
                    <a:stretch>
                      <a:fillRect/>
                    </a:stretch>
                  </pic:blipFill>
                  <pic:spPr>
                    <a:xfrm>
                      <a:off x="0" y="0"/>
                      <a:ext cx="5394718" cy="3371699"/>
                    </a:xfrm>
                    <a:prstGeom prst="rect">
                      <a:avLst/>
                    </a:prstGeom>
                  </pic:spPr>
                </pic:pic>
              </a:graphicData>
            </a:graphic>
          </wp:inline>
        </w:drawing>
      </w:r>
    </w:p>
    <w:p w:rsidR="00ED4A69" w:rsidRDefault="00DF7D90">
      <w:pPr>
        <w:pStyle w:val="FigureCaption"/>
      </w:pPr>
      <w:r>
        <w:t>Fig. 15: Forecast page</w:t>
      </w:r>
    </w:p>
    <w:p w:rsidR="00ED4A69" w:rsidRDefault="00DF7D90">
      <w:r>
        <w:rPr>
          <w:sz w:val="22"/>
        </w:rPr>
        <w:t>Random Forest against the two naive forecasters on the 540 held-out region-months, with the training-run details.</w:t>
      </w:r>
    </w:p>
    <w:p w:rsidR="00ED4A69" w:rsidRDefault="00DF7D90">
      <w:pPr>
        <w:keepNext/>
        <w:spacing w:before="120" w:line="240" w:lineRule="auto"/>
        <w:jc w:val="center"/>
      </w:pPr>
      <w:r>
        <w:rPr>
          <w:noProof/>
        </w:rPr>
        <w:lastRenderedPageBreak/>
        <w:drawing>
          <wp:inline distT="0" distB="0" distL="0" distR="0">
            <wp:extent cx="2458243" cy="356615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orecast_full.png"/>
                    <pic:cNvPicPr/>
                  </pic:nvPicPr>
                  <pic:blipFill>
                    <a:blip r:embed="rId23"/>
                    <a:stretch>
                      <a:fillRect/>
                    </a:stretch>
                  </pic:blipFill>
                  <pic:spPr>
                    <a:xfrm>
                      <a:off x="0" y="0"/>
                      <a:ext cx="2458243" cy="3566159"/>
                    </a:xfrm>
                    <a:prstGeom prst="rect">
                      <a:avLst/>
                    </a:prstGeom>
                  </pic:spPr>
                </pic:pic>
              </a:graphicData>
            </a:graphic>
          </wp:inline>
        </w:drawing>
      </w:r>
    </w:p>
    <w:p w:rsidR="00ED4A69" w:rsidRDefault="00DF7D90">
      <w:pPr>
        <w:pStyle w:val="FigureCaption"/>
      </w:pPr>
      <w:r>
        <w:t>Fig. 16: Forecast page (full)</w:t>
      </w:r>
    </w:p>
    <w:p w:rsidR="00ED4A69" w:rsidRDefault="00DF7D90">
      <w:r>
        <w:rPr>
          <w:sz w:val="22"/>
        </w:rPr>
        <w:t>The whole forecast page: accuracy tiles, forecaster comparison, feature importance, the January 2026 forecast per region (1,788,825 orders in total) and the December 2025 back-test (mean error 8.9% across 90 regions).</w:t>
      </w:r>
    </w:p>
    <w:p w:rsidR="00ED4A69" w:rsidRDefault="00DF7D90">
      <w:pPr>
        <w:keepNext/>
        <w:spacing w:before="120" w:line="240" w:lineRule="auto"/>
        <w:jc w:val="center"/>
      </w:pPr>
      <w:r>
        <w:rPr>
          <w:noProof/>
        </w:rPr>
        <w:drawing>
          <wp:inline distT="0" distB="0" distL="0" distR="0">
            <wp:extent cx="5394718" cy="337169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gions.png"/>
                    <pic:cNvPicPr/>
                  </pic:nvPicPr>
                  <pic:blipFill>
                    <a:blip r:embed="rId24"/>
                    <a:stretch>
                      <a:fillRect/>
                    </a:stretch>
                  </pic:blipFill>
                  <pic:spPr>
                    <a:xfrm>
                      <a:off x="0" y="0"/>
                      <a:ext cx="5394718" cy="3371699"/>
                    </a:xfrm>
                    <a:prstGeom prst="rect">
                      <a:avLst/>
                    </a:prstGeom>
                  </pic:spPr>
                </pic:pic>
              </a:graphicData>
            </a:graphic>
          </wp:inline>
        </w:drawing>
      </w:r>
    </w:p>
    <w:p w:rsidR="00ED4A69" w:rsidRDefault="00DF7D90">
      <w:pPr>
        <w:pStyle w:val="FigureCaption"/>
      </w:pPr>
      <w:r>
        <w:t>Fig. 17: Regions page</w:t>
      </w:r>
    </w:p>
    <w:p w:rsidR="00ED4A69" w:rsidRDefault="00DF7D90">
      <w:r>
        <w:rPr>
          <w:sz w:val="22"/>
        </w:rPr>
        <w:t>The 90 demand regions (30 cities and 60 satellite districts, 20 states) with search and filters, population, average monthly orders and a map of where demand sits.</w:t>
      </w:r>
    </w:p>
    <w:p w:rsidR="00ED4A69" w:rsidRDefault="00DF7D90">
      <w:pPr>
        <w:keepNext/>
        <w:spacing w:before="120" w:line="240" w:lineRule="auto"/>
        <w:jc w:val="center"/>
      </w:pPr>
      <w:r>
        <w:rPr>
          <w:noProof/>
        </w:rPr>
        <w:lastRenderedPageBreak/>
        <w:drawing>
          <wp:inline distT="0" distB="0" distL="0" distR="0">
            <wp:extent cx="5394718" cy="337169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lan_parameters.png"/>
                    <pic:cNvPicPr/>
                  </pic:nvPicPr>
                  <pic:blipFill>
                    <a:blip r:embed="rId25"/>
                    <a:stretch>
                      <a:fillRect/>
                    </a:stretch>
                  </pic:blipFill>
                  <pic:spPr>
                    <a:xfrm>
                      <a:off x="0" y="0"/>
                      <a:ext cx="5394718" cy="3371699"/>
                    </a:xfrm>
                    <a:prstGeom prst="rect">
                      <a:avLst/>
                    </a:prstGeom>
                  </pic:spPr>
                </pic:pic>
              </a:graphicData>
            </a:graphic>
          </wp:inline>
        </w:drawing>
      </w:r>
    </w:p>
    <w:p w:rsidR="00ED4A69" w:rsidRDefault="00DF7D90">
      <w:pPr>
        <w:pStyle w:val="FigureCaption"/>
      </w:pPr>
      <w:r>
        <w:t>Fig. 18: Plan hubs: parameters</w:t>
      </w:r>
    </w:p>
    <w:p w:rsidR="00ED4A69" w:rsidRDefault="00DF7D90">
      <w:r>
        <w:rPr>
          <w:sz w:val="22"/>
        </w:rPr>
        <w:t>The planning form: month, maximum hubs p = 6, capacity factor 1.25, transport rate, fixed hub cost, time penalty, SLA, time limit, method and hard/soft SLA.</w:t>
      </w:r>
    </w:p>
    <w:p w:rsidR="00ED4A69" w:rsidRDefault="00DF7D90">
      <w:pPr>
        <w:keepNext/>
        <w:spacing w:before="120" w:line="240" w:lineRule="auto"/>
        <w:jc w:val="center"/>
      </w:pPr>
      <w:r>
        <w:rPr>
          <w:noProof/>
        </w:rPr>
        <w:drawing>
          <wp:inline distT="0" distB="0" distL="0" distR="0">
            <wp:extent cx="5394718" cy="337169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lan_kpis.png"/>
                    <pic:cNvPicPr/>
                  </pic:nvPicPr>
                  <pic:blipFill>
                    <a:blip r:embed="rId26"/>
                    <a:stretch>
                      <a:fillRect/>
                    </a:stretch>
                  </pic:blipFill>
                  <pic:spPr>
                    <a:xfrm>
                      <a:off x="0" y="0"/>
                      <a:ext cx="5394718" cy="3371699"/>
                    </a:xfrm>
                    <a:prstGeom prst="rect">
                      <a:avLst/>
                    </a:prstGeom>
                  </pic:spPr>
                </pic:pic>
              </a:graphicData>
            </a:graphic>
          </wp:inline>
        </w:drawing>
      </w:r>
    </w:p>
    <w:p w:rsidR="00ED4A69" w:rsidRDefault="00DF7D90">
      <w:pPr>
        <w:pStyle w:val="FigureCaption"/>
      </w:pPr>
      <w:r>
        <w:t>Fig. 19: Plan hubs: result KPIs</w:t>
      </w:r>
    </w:p>
    <w:p w:rsidR="00ED4A69" w:rsidRDefault="00DF7D90">
      <w:r>
        <w:rPr>
          <w:sz w:val="22"/>
        </w:rPr>
        <w:t>Oct 2025 plan from the matheuristic: 6 hubs, INR 62.2 M per month, 8.6 h average delivery, 92.3% fulfilment and 92.3% within the 48 h SLA on realised demand, solved in 9.23 s.</w:t>
      </w:r>
    </w:p>
    <w:p w:rsidR="00ED4A69" w:rsidRDefault="00DF7D90">
      <w:pPr>
        <w:keepNext/>
        <w:spacing w:before="120" w:line="240" w:lineRule="auto"/>
        <w:jc w:val="center"/>
      </w:pPr>
      <w:r>
        <w:rPr>
          <w:noProof/>
        </w:rPr>
        <w:lastRenderedPageBreak/>
        <w:drawing>
          <wp:inline distT="0" distB="0" distL="0" distR="0">
            <wp:extent cx="1749666" cy="35661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lan_full.png"/>
                    <pic:cNvPicPr/>
                  </pic:nvPicPr>
                  <pic:blipFill>
                    <a:blip r:embed="rId27"/>
                    <a:stretch>
                      <a:fillRect/>
                    </a:stretch>
                  </pic:blipFill>
                  <pic:spPr>
                    <a:xfrm>
                      <a:off x="0" y="0"/>
                      <a:ext cx="1749666" cy="3566160"/>
                    </a:xfrm>
                    <a:prstGeom prst="rect">
                      <a:avLst/>
                    </a:prstGeom>
                  </pic:spPr>
                </pic:pic>
              </a:graphicData>
            </a:graphic>
          </wp:inline>
        </w:drawing>
      </w:r>
    </w:p>
    <w:p w:rsidR="00ED4A69" w:rsidRDefault="00DF7D90">
      <w:pPr>
        <w:pStyle w:val="FigureCaption"/>
      </w:pPr>
      <w:r>
        <w:t>Fig. 20: Plan hubs: complete result</w:t>
      </w:r>
    </w:p>
    <w:p w:rsidR="00ED4A69" w:rsidRDefault="00DF7D90">
      <w:r>
        <w:rPr>
          <w:sz w:val="22"/>
        </w:rPr>
        <w:t>The full result page: KPI tiles, network map, hub utilisation, cost split, search log and the region allocation table.</w:t>
      </w:r>
    </w:p>
    <w:p w:rsidR="00ED4A69" w:rsidRDefault="00DF7D90">
      <w:pPr>
        <w:keepNext/>
        <w:spacing w:before="120" w:line="240" w:lineRule="auto"/>
        <w:jc w:val="center"/>
      </w:pPr>
      <w:r>
        <w:rPr>
          <w:noProof/>
        </w:rPr>
        <w:drawing>
          <wp:inline distT="0" distB="0" distL="0" distR="0">
            <wp:extent cx="5394718" cy="337169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plan_map.png"/>
                    <pic:cNvPicPr/>
                  </pic:nvPicPr>
                  <pic:blipFill>
                    <a:blip r:embed="rId28"/>
                    <a:stretch>
                      <a:fillRect/>
                    </a:stretch>
                  </pic:blipFill>
                  <pic:spPr>
                    <a:xfrm>
                      <a:off x="0" y="0"/>
                      <a:ext cx="5394718" cy="3371699"/>
                    </a:xfrm>
                    <a:prstGeom prst="rect">
                      <a:avLst/>
                    </a:prstGeom>
                  </pic:spPr>
                </pic:pic>
              </a:graphicData>
            </a:graphic>
          </wp:inline>
        </w:drawing>
      </w:r>
    </w:p>
    <w:p w:rsidR="00ED4A69" w:rsidRDefault="00DF7D90">
      <w:pPr>
        <w:pStyle w:val="FigureCaption"/>
      </w:pPr>
      <w:r>
        <w:t>Fig. 21: Plan hubs: network map and cost split</w:t>
      </w:r>
    </w:p>
    <w:p w:rsidR="00ED4A69" w:rsidRDefault="00DF7D90">
      <w:r>
        <w:rPr>
          <w:sz w:val="22"/>
        </w:rPr>
        <w:t>Squares are hubs, circles are regions sized by demand and coloured by their hub; the cost split is INR 15.75 M fixed, 15.82 M transport and 30.59 M time penalty.</w:t>
      </w:r>
    </w:p>
    <w:p w:rsidR="00ED4A69" w:rsidRDefault="00DF7D90">
      <w:pPr>
        <w:keepNext/>
        <w:spacing w:before="120" w:line="240" w:lineRule="auto"/>
        <w:jc w:val="center"/>
      </w:pPr>
      <w:r>
        <w:rPr>
          <w:noProof/>
        </w:rPr>
        <w:lastRenderedPageBreak/>
        <w:drawing>
          <wp:inline distT="0" distB="0" distL="0" distR="0">
            <wp:extent cx="5394718" cy="337169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plan_searchlog.png"/>
                    <pic:cNvPicPr/>
                  </pic:nvPicPr>
                  <pic:blipFill>
                    <a:blip r:embed="rId29"/>
                    <a:stretch>
                      <a:fillRect/>
                    </a:stretch>
                  </pic:blipFill>
                  <pic:spPr>
                    <a:xfrm>
                      <a:off x="0" y="0"/>
                      <a:ext cx="5394718" cy="3371699"/>
                    </a:xfrm>
                    <a:prstGeom prst="rect">
                      <a:avLst/>
                    </a:prstGeom>
                  </pic:spPr>
                </pic:pic>
              </a:graphicData>
            </a:graphic>
          </wp:inline>
        </w:drawing>
      </w:r>
    </w:p>
    <w:p w:rsidR="00ED4A69" w:rsidRDefault="00DF7D90">
      <w:pPr>
        <w:pStyle w:val="FigureCaption"/>
      </w:pPr>
      <w:r>
        <w:t>Fig. 22: Plan hubs: search log and allocation</w:t>
      </w:r>
    </w:p>
    <w:p w:rsidR="00ED4A69" w:rsidRDefault="00DF7D90">
      <w:r>
        <w:rPr>
          <w:sz w:val="22"/>
        </w:rPr>
        <w:t>How the matheuristic improved the objective: construction INR 61.5 M, then two local-search swaps to INR 57.7 M planned cost; below it the allocation of each region to its hub.</w:t>
      </w:r>
    </w:p>
    <w:p w:rsidR="00ED4A69" w:rsidRDefault="00DF7D90">
      <w:pPr>
        <w:keepNext/>
        <w:spacing w:before="120" w:line="240" w:lineRule="auto"/>
        <w:jc w:val="center"/>
      </w:pPr>
      <w:r>
        <w:rPr>
          <w:noProof/>
        </w:rPr>
        <w:drawing>
          <wp:inline distT="0" distB="0" distL="0" distR="0">
            <wp:extent cx="5394718" cy="337169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plan_next_month.png"/>
                    <pic:cNvPicPr/>
                  </pic:nvPicPr>
                  <pic:blipFill>
                    <a:blip r:embed="rId30"/>
                    <a:stretch>
                      <a:fillRect/>
                    </a:stretch>
                  </pic:blipFill>
                  <pic:spPr>
                    <a:xfrm>
                      <a:off x="0" y="0"/>
                      <a:ext cx="5394718" cy="3371699"/>
                    </a:xfrm>
                    <a:prstGeom prst="rect">
                      <a:avLst/>
                    </a:prstGeom>
                  </pic:spPr>
                </pic:pic>
              </a:graphicData>
            </a:graphic>
          </wp:inline>
        </w:drawing>
      </w:r>
    </w:p>
    <w:p w:rsidR="00ED4A69" w:rsidRDefault="00DF7D90">
      <w:pPr>
        <w:pStyle w:val="FigureCaption"/>
      </w:pPr>
      <w:r>
        <w:t>Fig. 23: Plan hubs: next month on the forecast</w:t>
      </w:r>
    </w:p>
    <w:p w:rsidR="00ED4A69" w:rsidRDefault="00DF7D90">
      <w:r>
        <w:rPr>
          <w:sz w:val="22"/>
        </w:rPr>
        <w:t>The January 2026 plan, scored on the forecast because that month has not happened yet.</w:t>
      </w:r>
    </w:p>
    <w:p w:rsidR="00ED4A69" w:rsidRDefault="00DF7D90">
      <w:pPr>
        <w:keepNext/>
        <w:spacing w:before="120" w:line="240" w:lineRule="auto"/>
        <w:jc w:val="center"/>
      </w:pPr>
      <w:r>
        <w:rPr>
          <w:noProof/>
        </w:rPr>
        <w:lastRenderedPageBreak/>
        <w:drawing>
          <wp:inline distT="0" distB="0" distL="0" distR="0">
            <wp:extent cx="5394718" cy="337169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plan_exact.png"/>
                    <pic:cNvPicPr/>
                  </pic:nvPicPr>
                  <pic:blipFill>
                    <a:blip r:embed="rId31"/>
                    <a:stretch>
                      <a:fillRect/>
                    </a:stretch>
                  </pic:blipFill>
                  <pic:spPr>
                    <a:xfrm>
                      <a:off x="0" y="0"/>
                      <a:ext cx="5394718" cy="3371699"/>
                    </a:xfrm>
                    <a:prstGeom prst="rect">
                      <a:avLst/>
                    </a:prstGeom>
                  </pic:spPr>
                </pic:pic>
              </a:graphicData>
            </a:graphic>
          </wp:inline>
        </w:drawing>
      </w:r>
    </w:p>
    <w:p w:rsidR="00ED4A69" w:rsidRDefault="00DF7D90">
      <w:pPr>
        <w:pStyle w:val="FigureCaption"/>
      </w:pPr>
      <w:r>
        <w:t>Fig. 24: Plan hubs: exact MIP</w:t>
      </w:r>
    </w:p>
    <w:p w:rsidR="00ED4A69" w:rsidRDefault="00DF7D90">
      <w:r>
        <w:rPr>
          <w:sz w:val="22"/>
        </w:rPr>
        <w:t>The same October 2025 plan solved by the traditional exact MIP: identical hubs and cost, status Optimal.</w:t>
      </w:r>
    </w:p>
    <w:p w:rsidR="00ED4A69" w:rsidRDefault="00DF7D90">
      <w:pPr>
        <w:keepNext/>
        <w:spacing w:before="120" w:line="240" w:lineRule="auto"/>
        <w:jc w:val="center"/>
      </w:pPr>
      <w:r>
        <w:rPr>
          <w:noProof/>
        </w:rPr>
        <w:drawing>
          <wp:inline distT="0" distB="0" distL="0" distR="0">
            <wp:extent cx="5394718" cy="337169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compare.png"/>
                    <pic:cNvPicPr/>
                  </pic:nvPicPr>
                  <pic:blipFill>
                    <a:blip r:embed="rId32"/>
                    <a:stretch>
                      <a:fillRect/>
                    </a:stretch>
                  </pic:blipFill>
                  <pic:spPr>
                    <a:xfrm>
                      <a:off x="0" y="0"/>
                      <a:ext cx="5394718" cy="3371699"/>
                    </a:xfrm>
                    <a:prstGeom prst="rect">
                      <a:avLst/>
                    </a:prstGeom>
                  </pic:spPr>
                </pic:pic>
              </a:graphicData>
            </a:graphic>
          </wp:inline>
        </w:drawing>
      </w:r>
    </w:p>
    <w:p w:rsidR="00ED4A69" w:rsidRDefault="00DF7D90">
      <w:pPr>
        <w:pStyle w:val="FigureCaption"/>
      </w:pPr>
      <w:r>
        <w:t>Fig. 25: Compare methods</w:t>
      </w:r>
    </w:p>
    <w:p w:rsidR="00ED4A69" w:rsidRDefault="00DF7D90">
      <w:r>
        <w:rPr>
          <w:sz w:val="22"/>
        </w:rPr>
        <w:t>Proposed method against the traditional methods: the proposed hubs and the headline comparison.</w:t>
      </w:r>
    </w:p>
    <w:p w:rsidR="00ED4A69" w:rsidRDefault="00DF7D90">
      <w:pPr>
        <w:keepNext/>
        <w:spacing w:before="120" w:line="240" w:lineRule="auto"/>
        <w:jc w:val="center"/>
      </w:pPr>
      <w:r>
        <w:rPr>
          <w:noProof/>
        </w:rPr>
        <w:lastRenderedPageBreak/>
        <w:drawing>
          <wp:inline distT="0" distB="0" distL="0" distR="0">
            <wp:extent cx="2516056" cy="35661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compare_full.png"/>
                    <pic:cNvPicPr/>
                  </pic:nvPicPr>
                  <pic:blipFill>
                    <a:blip r:embed="rId33"/>
                    <a:stretch>
                      <a:fillRect/>
                    </a:stretch>
                  </pic:blipFill>
                  <pic:spPr>
                    <a:xfrm>
                      <a:off x="0" y="0"/>
                      <a:ext cx="2516056" cy="3566160"/>
                    </a:xfrm>
                    <a:prstGeom prst="rect">
                      <a:avLst/>
                    </a:prstGeom>
                  </pic:spPr>
                </pic:pic>
              </a:graphicData>
            </a:graphic>
          </wp:inline>
        </w:drawing>
      </w:r>
    </w:p>
    <w:p w:rsidR="00ED4A69" w:rsidRDefault="00DF7D90">
      <w:pPr>
        <w:pStyle w:val="FigureCaption"/>
      </w:pPr>
      <w:r>
        <w:t>Fig. 26: Compare methods (full)</w:t>
      </w:r>
    </w:p>
    <w:p w:rsidR="00ED4A69" w:rsidRDefault="00DF7D90">
      <w:r>
        <w:rPr>
          <w:sz w:val="22"/>
        </w:rPr>
        <w:t>All six methods scored on the realised October 2025 demand, with operating-cost and fulfilment charts.</w:t>
      </w:r>
    </w:p>
    <w:p w:rsidR="00ED4A69" w:rsidRDefault="00DF7D90">
      <w:pPr>
        <w:keepNext/>
        <w:spacing w:before="120" w:line="240" w:lineRule="auto"/>
        <w:jc w:val="center"/>
      </w:pPr>
      <w:r>
        <w:rPr>
          <w:noProof/>
        </w:rPr>
        <w:drawing>
          <wp:inline distT="0" distB="0" distL="0" distR="0">
            <wp:extent cx="5394718" cy="337169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compare_scalability.png"/>
                    <pic:cNvPicPr/>
                  </pic:nvPicPr>
                  <pic:blipFill>
                    <a:blip r:embed="rId34"/>
                    <a:stretch>
                      <a:fillRect/>
                    </a:stretch>
                  </pic:blipFill>
                  <pic:spPr>
                    <a:xfrm>
                      <a:off x="0" y="0"/>
                      <a:ext cx="5394718" cy="3371699"/>
                    </a:xfrm>
                    <a:prstGeom prst="rect">
                      <a:avLst/>
                    </a:prstGeom>
                  </pic:spPr>
                </pic:pic>
              </a:graphicData>
            </a:graphic>
          </wp:inline>
        </w:drawing>
      </w:r>
    </w:p>
    <w:p w:rsidR="00ED4A69" w:rsidRDefault="00DF7D90">
      <w:pPr>
        <w:pStyle w:val="FigureCaption"/>
      </w:pPr>
      <w:r>
        <w:t>Fig. 27: Scalability benchmark</w:t>
      </w:r>
    </w:p>
    <w:p w:rsidR="00ED4A69" w:rsidRDefault="00DF7D90">
      <w:r>
        <w:rPr>
          <w:sz w:val="22"/>
        </w:rPr>
        <w:t>Exact MIP against the matheuristic at 90, 180 and 270 demand points.</w:t>
      </w:r>
    </w:p>
    <w:p w:rsidR="00ED4A69" w:rsidRDefault="00DF7D90">
      <w:pPr>
        <w:keepNext/>
        <w:spacing w:before="120" w:line="240" w:lineRule="auto"/>
        <w:jc w:val="center"/>
      </w:pPr>
      <w:r>
        <w:rPr>
          <w:noProof/>
        </w:rPr>
        <w:lastRenderedPageBreak/>
        <w:drawing>
          <wp:inline distT="0" distB="0" distL="0" distR="0">
            <wp:extent cx="4618048" cy="356615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compare_scalability_full.png"/>
                    <pic:cNvPicPr/>
                  </pic:nvPicPr>
                  <pic:blipFill>
                    <a:blip r:embed="rId35"/>
                    <a:stretch>
                      <a:fillRect/>
                    </a:stretch>
                  </pic:blipFill>
                  <pic:spPr>
                    <a:xfrm>
                      <a:off x="0" y="0"/>
                      <a:ext cx="4618048" cy="3566159"/>
                    </a:xfrm>
                    <a:prstGeom prst="rect">
                      <a:avLst/>
                    </a:prstGeom>
                  </pic:spPr>
                </pic:pic>
              </a:graphicData>
            </a:graphic>
          </wp:inline>
        </w:drawing>
      </w:r>
    </w:p>
    <w:p w:rsidR="00ED4A69" w:rsidRDefault="00DF7D90">
      <w:pPr>
        <w:pStyle w:val="FigureCaption"/>
      </w:pPr>
      <w:r>
        <w:t>Fig. 28: Scalability benchmark (full)</w:t>
      </w:r>
    </w:p>
    <w:p w:rsidR="00ED4A69" w:rsidRDefault="00DF7D90">
      <w:r>
        <w:rPr>
          <w:sz w:val="22"/>
        </w:rPr>
        <w:t>The scalability charts and the table of benchmark runs.</w:t>
      </w:r>
    </w:p>
    <w:p w:rsidR="00ED4A69" w:rsidRDefault="00DF7D90">
      <w:pPr>
        <w:keepNext/>
        <w:spacing w:before="120" w:line="240" w:lineRule="auto"/>
        <w:jc w:val="center"/>
      </w:pPr>
      <w:r>
        <w:rPr>
          <w:noProof/>
        </w:rPr>
        <w:drawing>
          <wp:inline distT="0" distB="0" distL="0" distR="0">
            <wp:extent cx="5394718" cy="337169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rolling.png"/>
                    <pic:cNvPicPr/>
                  </pic:nvPicPr>
                  <pic:blipFill>
                    <a:blip r:embed="rId36"/>
                    <a:stretch>
                      <a:fillRect/>
                    </a:stretch>
                  </pic:blipFill>
                  <pic:spPr>
                    <a:xfrm>
                      <a:off x="0" y="0"/>
                      <a:ext cx="5394718" cy="3371699"/>
                    </a:xfrm>
                    <a:prstGeom prst="rect">
                      <a:avLst/>
                    </a:prstGeom>
                  </pic:spPr>
                </pic:pic>
              </a:graphicData>
            </a:graphic>
          </wp:inline>
        </w:drawing>
      </w:r>
    </w:p>
    <w:p w:rsidR="00ED4A69" w:rsidRDefault="00DF7D90">
      <w:pPr>
        <w:pStyle w:val="FigureCaption"/>
      </w:pPr>
      <w:r>
        <w:t>Fig. 29: Re-optimise page</w:t>
      </w:r>
    </w:p>
    <w:p w:rsidR="00ED4A69" w:rsidRDefault="00DF7D90">
      <w:r>
        <w:rPr>
          <w:sz w:val="22"/>
        </w:rPr>
        <w:t>Rolling-horizon summary: adaptive re-planning gives 98.3% fulfilment against 83.7% for a static plan.</w:t>
      </w:r>
    </w:p>
    <w:p w:rsidR="00ED4A69" w:rsidRDefault="00DF7D90">
      <w:pPr>
        <w:keepNext/>
        <w:spacing w:before="120" w:line="240" w:lineRule="auto"/>
        <w:jc w:val="center"/>
      </w:pPr>
      <w:r>
        <w:rPr>
          <w:noProof/>
        </w:rPr>
        <w:lastRenderedPageBreak/>
        <w:drawing>
          <wp:inline distT="0" distB="0" distL="0" distR="0">
            <wp:extent cx="2319453" cy="356615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rolling_full.png"/>
                    <pic:cNvPicPr/>
                  </pic:nvPicPr>
                  <pic:blipFill>
                    <a:blip r:embed="rId37"/>
                    <a:stretch>
                      <a:fillRect/>
                    </a:stretch>
                  </pic:blipFill>
                  <pic:spPr>
                    <a:xfrm>
                      <a:off x="0" y="0"/>
                      <a:ext cx="2319453" cy="3566159"/>
                    </a:xfrm>
                    <a:prstGeom prst="rect">
                      <a:avLst/>
                    </a:prstGeom>
                  </pic:spPr>
                </pic:pic>
              </a:graphicData>
            </a:graphic>
          </wp:inline>
        </w:drawing>
      </w:r>
    </w:p>
    <w:p w:rsidR="00ED4A69" w:rsidRDefault="00DF7D90">
      <w:pPr>
        <w:pStyle w:val="FigureCaption"/>
      </w:pPr>
      <w:r>
        <w:t>Fig. 30: Re-optimise page (full)</w:t>
      </w:r>
    </w:p>
    <w:p w:rsidR="00ED4A69" w:rsidRDefault="00DF7D90">
      <w:r>
        <w:rPr>
          <w:sz w:val="22"/>
        </w:rPr>
        <w:t>Month-by-month fulfilment, forecast against realised demand, hub changes and the monthly table.</w:t>
      </w:r>
    </w:p>
    <w:p w:rsidR="00ED4A69" w:rsidRDefault="00DF7D90">
      <w:pPr>
        <w:keepNext/>
        <w:spacing w:before="120" w:line="240" w:lineRule="auto"/>
        <w:jc w:val="center"/>
      </w:pPr>
      <w:r>
        <w:rPr>
          <w:noProof/>
        </w:rPr>
        <w:drawing>
          <wp:inline distT="0" distB="0" distL="0" distR="0">
            <wp:extent cx="5394718" cy="337169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dashboard_dark.png"/>
                    <pic:cNvPicPr/>
                  </pic:nvPicPr>
                  <pic:blipFill>
                    <a:blip r:embed="rId38"/>
                    <a:stretch>
                      <a:fillRect/>
                    </a:stretch>
                  </pic:blipFill>
                  <pic:spPr>
                    <a:xfrm>
                      <a:off x="0" y="0"/>
                      <a:ext cx="5394718" cy="3371699"/>
                    </a:xfrm>
                    <a:prstGeom prst="rect">
                      <a:avLst/>
                    </a:prstGeom>
                  </pic:spPr>
                </pic:pic>
              </a:graphicData>
            </a:graphic>
          </wp:inline>
        </w:drawing>
      </w:r>
    </w:p>
    <w:p w:rsidR="00ED4A69" w:rsidRDefault="00DF7D90">
      <w:pPr>
        <w:pStyle w:val="FigureCaption"/>
      </w:pPr>
      <w:r>
        <w:t>Fig. 31: Dashboard in dark mode</w:t>
      </w:r>
    </w:p>
    <w:p w:rsidR="00ED4A69" w:rsidRDefault="00DF7D90">
      <w:r>
        <w:rPr>
          <w:sz w:val="22"/>
        </w:rPr>
        <w:t>The same dashboard in the dark theme, which follows the operating-system setting until the user chooses.</w:t>
      </w:r>
    </w:p>
    <w:p w:rsidR="00ED4A69" w:rsidRDefault="00DF7D90">
      <w:pPr>
        <w:keepNext/>
        <w:spacing w:before="120" w:line="240" w:lineRule="auto"/>
        <w:jc w:val="center"/>
      </w:pPr>
      <w:r>
        <w:rPr>
          <w:noProof/>
        </w:rPr>
        <w:lastRenderedPageBreak/>
        <w:drawing>
          <wp:inline distT="0" distB="0" distL="0" distR="0">
            <wp:extent cx="5394718" cy="337169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not_found.png"/>
                    <pic:cNvPicPr/>
                  </pic:nvPicPr>
                  <pic:blipFill>
                    <a:blip r:embed="rId39"/>
                    <a:stretch>
                      <a:fillRect/>
                    </a:stretch>
                  </pic:blipFill>
                  <pic:spPr>
                    <a:xfrm>
                      <a:off x="0" y="0"/>
                      <a:ext cx="5394718" cy="3371699"/>
                    </a:xfrm>
                    <a:prstGeom prst="rect">
                      <a:avLst/>
                    </a:prstGeom>
                  </pic:spPr>
                </pic:pic>
              </a:graphicData>
            </a:graphic>
          </wp:inline>
        </w:drawing>
      </w:r>
    </w:p>
    <w:p w:rsidR="00ED4A69" w:rsidRDefault="00DF7D90">
      <w:pPr>
        <w:pStyle w:val="FigureCaption"/>
      </w:pPr>
      <w:r>
        <w:t>Fig. 32: Not-found page</w:t>
      </w:r>
    </w:p>
    <w:p w:rsidR="00ED4A69" w:rsidRDefault="00DF7D90">
      <w:r>
        <w:rPr>
          <w:sz w:val="22"/>
        </w:rPr>
        <w:t>A friendly page for routes that do not exist.</w:t>
      </w:r>
    </w:p>
    <w:p w:rsidR="00ED4A69" w:rsidRDefault="00DF7D90">
      <w:pPr>
        <w:pStyle w:val="Heading2"/>
      </w:pPr>
      <w:r>
        <w:t>8  Sample Inputs and Outputs</w:t>
      </w:r>
    </w:p>
    <w:p w:rsidR="00ED4A69" w:rsidRDefault="00DF7D90">
      <w:r>
        <w:rPr>
          <w:b/>
        </w:rPr>
        <w:t>Planning request and result.</w:t>
      </w:r>
      <w:r>
        <w:t xml:space="preserve"> Four hubs for December 2025 (the month is in the test range, so it is scored on realised demand):</w:t>
      </w:r>
    </w:p>
    <w:p w:rsidR="00ED4A69" w:rsidRDefault="00DF7D90">
      <w:pPr>
        <w:pStyle w:val="TableCaption"/>
        <w:jc w:val="left"/>
      </w:pPr>
      <w:r>
        <w:t>Listing: sample input</w:t>
      </w:r>
    </w:p>
    <w:p w:rsidR="00ED4A69" w:rsidRDefault="00DF7D90">
      <w:pPr>
        <w:pStyle w:val="CodeBlock"/>
        <w:shd w:val="clear" w:color="auto" w:fill="F3F4F7"/>
        <w:ind w:left="432" w:hanging="360"/>
      </w:pPr>
      <w:r>
        <w:t>{</w:t>
      </w:r>
    </w:p>
    <w:p w:rsidR="00ED4A69" w:rsidRDefault="00DF7D90">
      <w:pPr>
        <w:pStyle w:val="CodeBlock"/>
        <w:shd w:val="clear" w:color="auto" w:fill="F3F4F7"/>
        <w:ind w:left="432" w:hanging="360"/>
      </w:pPr>
      <w:r>
        <w:t xml:space="preserve">  "period": "2025-12",</w:t>
      </w:r>
    </w:p>
    <w:p w:rsidR="00ED4A69" w:rsidRDefault="00DF7D90">
      <w:pPr>
        <w:pStyle w:val="CodeBlock"/>
        <w:shd w:val="clear" w:color="auto" w:fill="F3F4F7"/>
        <w:ind w:left="432" w:hanging="360"/>
      </w:pPr>
      <w:r>
        <w:t xml:space="preserve">  "n_hubs": 4,</w:t>
      </w:r>
    </w:p>
    <w:p w:rsidR="00ED4A69" w:rsidRDefault="00DF7D90">
      <w:pPr>
        <w:pStyle w:val="CodeBlock"/>
        <w:shd w:val="clear" w:color="auto" w:fill="F3F4F7"/>
        <w:ind w:left="432" w:hanging="360"/>
      </w:pPr>
      <w:r>
        <w:t xml:space="preserve">  "method": "matheuristic"</w:t>
      </w:r>
    </w:p>
    <w:p w:rsidR="00ED4A69" w:rsidRDefault="00DF7D90">
      <w:pPr>
        <w:pStyle w:val="CodeBlock"/>
        <w:shd w:val="clear" w:color="auto" w:fill="F3F4F7"/>
        <w:ind w:left="432" w:hanging="360"/>
      </w:pPr>
      <w:r>
        <w:t>}</w:t>
      </w:r>
    </w:p>
    <w:p w:rsidR="00ED4A69" w:rsidRDefault="00ED4A69">
      <w:pPr>
        <w:spacing w:line="144" w:lineRule="auto"/>
      </w:pPr>
    </w:p>
    <w:p w:rsidR="00ED4A69" w:rsidRDefault="00DF7D90">
      <w:pPr>
        <w:pStyle w:val="TableCaption"/>
        <w:jc w:val="left"/>
      </w:pPr>
      <w:r>
        <w:t>Listing: sample output (trimmed)</w:t>
      </w:r>
    </w:p>
    <w:p w:rsidR="00ED4A69" w:rsidRDefault="00DF7D90">
      <w:pPr>
        <w:pStyle w:val="CodeBlock"/>
        <w:shd w:val="clear" w:color="auto" w:fill="F3F4F7"/>
        <w:ind w:left="432" w:hanging="360"/>
      </w:pPr>
      <w:r>
        <w:t>{</w:t>
      </w:r>
    </w:p>
    <w:p w:rsidR="00ED4A69" w:rsidRDefault="00DF7D90">
      <w:pPr>
        <w:pStyle w:val="CodeBlock"/>
        <w:shd w:val="clear" w:color="auto" w:fill="F3F4F7"/>
        <w:ind w:left="432" w:hanging="360"/>
      </w:pPr>
      <w:r>
        <w:t xml:space="preserve">  "period": "2025-12",</w:t>
      </w:r>
    </w:p>
    <w:p w:rsidR="00ED4A69" w:rsidRDefault="00DF7D90">
      <w:pPr>
        <w:pStyle w:val="CodeBlock"/>
        <w:shd w:val="clear" w:color="auto" w:fill="F3F4F7"/>
        <w:ind w:left="432" w:hanging="360"/>
      </w:pPr>
      <w:r>
        <w:t xml:space="preserve">  "realized": true,</w:t>
      </w:r>
    </w:p>
    <w:p w:rsidR="00ED4A69" w:rsidRDefault="00DF7D90">
      <w:pPr>
        <w:pStyle w:val="CodeBlock"/>
        <w:shd w:val="clear" w:color="auto" w:fill="F3F4F7"/>
        <w:ind w:left="432" w:hanging="360"/>
      </w:pPr>
      <w:r>
        <w:t xml:space="preserve">  "sol": {</w:t>
      </w:r>
    </w:p>
    <w:p w:rsidR="00ED4A69" w:rsidRDefault="00DF7D90">
      <w:pPr>
        <w:pStyle w:val="CodeBlock"/>
        <w:shd w:val="clear" w:color="auto" w:fill="F3F4F7"/>
        <w:ind w:left="432" w:hanging="360"/>
      </w:pPr>
      <w:r>
        <w:t xml:space="preserve">    "status": "Matheuristic",</w:t>
      </w:r>
    </w:p>
    <w:p w:rsidR="00ED4A69" w:rsidRDefault="00DF7D90">
      <w:pPr>
        <w:pStyle w:val="CodeBlock"/>
        <w:shd w:val="clear" w:color="auto" w:fill="F3F4F7"/>
        <w:ind w:left="432" w:hanging="360"/>
      </w:pPr>
      <w:r>
        <w:t xml:space="preserve">    "hubs": [</w:t>
      </w:r>
    </w:p>
    <w:p w:rsidR="00ED4A69" w:rsidRDefault="00DF7D90">
      <w:pPr>
        <w:pStyle w:val="CodeBlock"/>
        <w:shd w:val="clear" w:color="auto" w:fill="F3F4F7"/>
        <w:ind w:left="432" w:hanging="360"/>
      </w:pPr>
      <w:r>
        <w:t xml:space="preserve">      1,</w:t>
      </w:r>
    </w:p>
    <w:p w:rsidR="00ED4A69" w:rsidRDefault="00DF7D90">
      <w:pPr>
        <w:pStyle w:val="CodeBlock"/>
        <w:shd w:val="clear" w:color="auto" w:fill="F3F4F7"/>
        <w:ind w:left="432" w:hanging="360"/>
      </w:pPr>
      <w:r>
        <w:t xml:space="preserve">      2,</w:t>
      </w:r>
    </w:p>
    <w:p w:rsidR="00ED4A69" w:rsidRDefault="00DF7D90">
      <w:pPr>
        <w:pStyle w:val="CodeBlock"/>
        <w:shd w:val="clear" w:color="auto" w:fill="F3F4F7"/>
        <w:ind w:left="432" w:hanging="360"/>
      </w:pPr>
      <w:r>
        <w:t xml:space="preserve">      5,</w:t>
      </w:r>
    </w:p>
    <w:p w:rsidR="00ED4A69" w:rsidRDefault="00DF7D90">
      <w:pPr>
        <w:pStyle w:val="CodeBlock"/>
        <w:shd w:val="clear" w:color="auto" w:fill="F3F4F7"/>
        <w:ind w:left="432" w:hanging="360"/>
      </w:pPr>
      <w:r>
        <w:t xml:space="preserve">      39</w:t>
      </w:r>
    </w:p>
    <w:p w:rsidR="00ED4A69" w:rsidRDefault="00DF7D90">
      <w:pPr>
        <w:pStyle w:val="CodeBlock"/>
        <w:shd w:val="clear" w:color="auto" w:fill="F3F4F7"/>
        <w:ind w:left="432" w:hanging="360"/>
      </w:pPr>
      <w:r>
        <w:t xml:space="preserve">    ],</w:t>
      </w:r>
    </w:p>
    <w:p w:rsidR="00ED4A69" w:rsidRDefault="00DF7D90">
      <w:pPr>
        <w:pStyle w:val="CodeBlock"/>
        <w:shd w:val="clear" w:color="auto" w:fill="F3F4F7"/>
        <w:ind w:left="432" w:hanging="360"/>
      </w:pPr>
      <w:r>
        <w:t xml:space="preserve">    "objective": 54722309.15060887,</w:t>
      </w:r>
    </w:p>
    <w:p w:rsidR="00ED4A69" w:rsidRDefault="00DF7D90">
      <w:pPr>
        <w:pStyle w:val="CodeBlock"/>
        <w:shd w:val="clear" w:color="auto" w:fill="F3F4F7"/>
        <w:ind w:left="432" w:hanging="360"/>
      </w:pPr>
      <w:r>
        <w:t xml:space="preserve">    "seconds": 2.34,</w:t>
      </w:r>
    </w:p>
    <w:p w:rsidR="00ED4A69" w:rsidRDefault="00DF7D90">
      <w:pPr>
        <w:pStyle w:val="CodeBlock"/>
        <w:shd w:val="clear" w:color="auto" w:fill="F3F4F7"/>
        <w:ind w:left="432" w:hanging="360"/>
      </w:pPr>
      <w:r>
        <w:t xml:space="preserve">    "iterations": 1,</w:t>
      </w:r>
    </w:p>
    <w:p w:rsidR="00ED4A69" w:rsidRDefault="00DF7D90">
      <w:pPr>
        <w:pStyle w:val="CodeBlock"/>
        <w:shd w:val="clear" w:color="auto" w:fill="F3F4F7"/>
        <w:ind w:left="432" w:hanging="360"/>
      </w:pPr>
      <w:r>
        <w:t xml:space="preserve">    "subproblems_solved": 14,</w:t>
      </w:r>
    </w:p>
    <w:p w:rsidR="00ED4A69" w:rsidRDefault="00DF7D90">
      <w:pPr>
        <w:pStyle w:val="CodeBlock"/>
        <w:shd w:val="clear" w:color="auto" w:fill="F3F4F7"/>
        <w:ind w:left="432" w:hanging="360"/>
      </w:pPr>
      <w:r>
        <w:t xml:space="preserve">    "kernel_status": "Optimal"</w:t>
      </w:r>
    </w:p>
    <w:p w:rsidR="00ED4A69" w:rsidRDefault="00DF7D90">
      <w:pPr>
        <w:pStyle w:val="CodeBlock"/>
        <w:shd w:val="clear" w:color="auto" w:fill="F3F4F7"/>
        <w:ind w:left="432" w:hanging="360"/>
      </w:pPr>
      <w:r>
        <w:t xml:space="preserve">  },</w:t>
      </w:r>
    </w:p>
    <w:p w:rsidR="00ED4A69" w:rsidRDefault="00DF7D90">
      <w:pPr>
        <w:pStyle w:val="CodeBlock"/>
        <w:shd w:val="clear" w:color="auto" w:fill="F3F4F7"/>
        <w:ind w:left="432" w:hanging="360"/>
      </w:pPr>
      <w:r>
        <w:t xml:space="preserve">  "kpi": {</w:t>
      </w:r>
    </w:p>
    <w:p w:rsidR="00ED4A69" w:rsidRDefault="00DF7D90">
      <w:pPr>
        <w:pStyle w:val="CodeBlock"/>
        <w:shd w:val="clear" w:color="auto" w:fill="F3F4F7"/>
        <w:ind w:left="432" w:hanging="360"/>
      </w:pPr>
      <w:r>
        <w:t xml:space="preserve">    "n_hubs": 4,</w:t>
      </w:r>
    </w:p>
    <w:p w:rsidR="00ED4A69" w:rsidRDefault="00DF7D90">
      <w:pPr>
        <w:pStyle w:val="CodeBlock"/>
        <w:shd w:val="clear" w:color="auto" w:fill="F3F4F7"/>
        <w:ind w:left="432" w:hanging="360"/>
      </w:pPr>
      <w:r>
        <w:t xml:space="preserve">    "hub_cities": [</w:t>
      </w:r>
    </w:p>
    <w:p w:rsidR="00ED4A69" w:rsidRDefault="00DF7D90">
      <w:pPr>
        <w:pStyle w:val="CodeBlock"/>
        <w:shd w:val="clear" w:color="auto" w:fill="F3F4F7"/>
        <w:ind w:left="432" w:hanging="360"/>
      </w:pPr>
      <w:r>
        <w:t xml:space="preserve">      "Mumbai",</w:t>
      </w:r>
    </w:p>
    <w:p w:rsidR="00ED4A69" w:rsidRDefault="00DF7D90">
      <w:pPr>
        <w:pStyle w:val="CodeBlock"/>
        <w:shd w:val="clear" w:color="auto" w:fill="F3F4F7"/>
        <w:ind w:left="432" w:hanging="360"/>
      </w:pPr>
      <w:r>
        <w:t xml:space="preserve">      "Delhi",</w:t>
      </w:r>
    </w:p>
    <w:p w:rsidR="00ED4A69" w:rsidRDefault="00DF7D90">
      <w:pPr>
        <w:pStyle w:val="CodeBlock"/>
        <w:shd w:val="clear" w:color="auto" w:fill="F3F4F7"/>
        <w:ind w:left="432" w:hanging="360"/>
      </w:pPr>
      <w:r>
        <w:t xml:space="preserve">      "Kolkata",</w:t>
      </w:r>
    </w:p>
    <w:p w:rsidR="00ED4A69" w:rsidRDefault="00DF7D90">
      <w:pPr>
        <w:pStyle w:val="CodeBlock"/>
        <w:shd w:val="clear" w:color="auto" w:fill="F3F4F7"/>
        <w:ind w:left="432" w:hanging="360"/>
      </w:pPr>
      <w:r>
        <w:t xml:space="preserve">      "Bengaluru-N"</w:t>
      </w:r>
    </w:p>
    <w:p w:rsidR="00ED4A69" w:rsidRDefault="00DF7D90">
      <w:pPr>
        <w:pStyle w:val="CodeBlock"/>
        <w:shd w:val="clear" w:color="auto" w:fill="F3F4F7"/>
        <w:ind w:left="432" w:hanging="360"/>
      </w:pPr>
      <w:r>
        <w:t xml:space="preserve">    ],</w:t>
      </w:r>
    </w:p>
    <w:p w:rsidR="00ED4A69" w:rsidRDefault="00DF7D90">
      <w:pPr>
        <w:pStyle w:val="CodeBlock"/>
        <w:shd w:val="clear" w:color="auto" w:fill="F3F4F7"/>
        <w:ind w:left="432" w:hanging="360"/>
      </w:pPr>
      <w:r>
        <w:lastRenderedPageBreak/>
        <w:t xml:space="preserve">    "total_cost": 50039855.0,</w:t>
      </w:r>
    </w:p>
    <w:p w:rsidR="00ED4A69" w:rsidRDefault="00DF7D90">
      <w:pPr>
        <w:pStyle w:val="CodeBlock"/>
        <w:shd w:val="clear" w:color="auto" w:fill="F3F4F7"/>
        <w:ind w:left="432" w:hanging="360"/>
      </w:pPr>
      <w:r>
        <w:t xml:space="preserve">    "fixed_cost": 12000000.0,</w:t>
      </w:r>
    </w:p>
    <w:p w:rsidR="00ED4A69" w:rsidRDefault="00DF7D90">
      <w:pPr>
        <w:pStyle w:val="CodeBlock"/>
        <w:shd w:val="clear" w:color="auto" w:fill="F3F4F7"/>
        <w:ind w:left="432" w:hanging="360"/>
      </w:pPr>
      <w:r>
        <w:t xml:space="preserve">    "transport_cost": 14358230.0,</w:t>
      </w:r>
    </w:p>
    <w:p w:rsidR="00ED4A69" w:rsidRDefault="00DF7D90">
      <w:pPr>
        <w:pStyle w:val="CodeBlock"/>
        <w:shd w:val="clear" w:color="auto" w:fill="F3F4F7"/>
        <w:ind w:left="432" w:hanging="360"/>
      </w:pPr>
      <w:r>
        <w:t xml:space="preserve">    "time_cost": 23681626.0,</w:t>
      </w:r>
    </w:p>
    <w:p w:rsidR="00ED4A69" w:rsidRDefault="00DF7D90">
      <w:pPr>
        <w:pStyle w:val="CodeBlock"/>
        <w:shd w:val="clear" w:color="auto" w:fill="F3F4F7"/>
        <w:ind w:left="432" w:hanging="360"/>
      </w:pPr>
      <w:r>
        <w:t xml:space="preserve">    "cost_per_order": 31.406,</w:t>
      </w:r>
    </w:p>
    <w:p w:rsidR="00ED4A69" w:rsidRDefault="00DF7D90">
      <w:pPr>
        <w:pStyle w:val="CodeBlock"/>
        <w:shd w:val="clear" w:color="auto" w:fill="F3F4F7"/>
        <w:ind w:left="432" w:hanging="360"/>
      </w:pPr>
      <w:r>
        <w:t xml:space="preserve">    "avg_delivery_hours": 9.91,</w:t>
      </w:r>
    </w:p>
    <w:p w:rsidR="00ED4A69" w:rsidRDefault="00DF7D90">
      <w:pPr>
        <w:pStyle w:val="CodeBlock"/>
        <w:shd w:val="clear" w:color="auto" w:fill="F3F4F7"/>
        <w:ind w:left="432" w:hanging="360"/>
      </w:pPr>
      <w:r>
        <w:t xml:space="preserve">    "max_delivery_hours": 27.07,</w:t>
      </w:r>
    </w:p>
    <w:p w:rsidR="00ED4A69" w:rsidRDefault="00DF7D90">
      <w:pPr>
        <w:pStyle w:val="CodeBlock"/>
        <w:shd w:val="clear" w:color="auto" w:fill="F3F4F7"/>
        <w:ind w:left="432" w:hanging="360"/>
      </w:pPr>
      <w:r>
        <w:t xml:space="preserve">    "avg_distance_km": 225.3,</w:t>
      </w:r>
    </w:p>
    <w:p w:rsidR="00ED4A69" w:rsidRDefault="00DF7D90">
      <w:pPr>
        <w:pStyle w:val="CodeBlock"/>
        <w:shd w:val="clear" w:color="auto" w:fill="F3F4F7"/>
        <w:ind w:left="432" w:hanging="360"/>
      </w:pPr>
      <w:r>
        <w:t xml:space="preserve">    "fulfilment_rate": 1.0,</w:t>
      </w:r>
    </w:p>
    <w:p w:rsidR="00ED4A69" w:rsidRDefault="00DF7D90">
      <w:pPr>
        <w:pStyle w:val="CodeBlock"/>
        <w:shd w:val="clear" w:color="auto" w:fill="F3F4F7"/>
        <w:ind w:left="432" w:hanging="360"/>
      </w:pPr>
      <w:r>
        <w:t xml:space="preserve">    "reliability_sla": 1.0,</w:t>
      </w:r>
    </w:p>
    <w:p w:rsidR="00ED4A69" w:rsidRDefault="00DF7D90">
      <w:pPr>
        <w:pStyle w:val="CodeBlock"/>
        <w:shd w:val="clear" w:color="auto" w:fill="F3F4F7"/>
        <w:ind w:left="432" w:hanging="360"/>
      </w:pPr>
      <w:r>
        <w:t xml:space="preserve">    "overloaded_hubs": 0,</w:t>
      </w:r>
    </w:p>
    <w:p w:rsidR="00ED4A69" w:rsidRDefault="00DF7D90">
      <w:pPr>
        <w:pStyle w:val="CodeBlock"/>
        <w:shd w:val="clear" w:color="auto" w:fill="F3F4F7"/>
        <w:ind w:left="432" w:hanging="360"/>
      </w:pPr>
      <w:r>
        <w:t xml:space="preserve">    "utilisation": {</w:t>
      </w:r>
    </w:p>
    <w:p w:rsidR="00ED4A69" w:rsidRDefault="00DF7D90">
      <w:pPr>
        <w:pStyle w:val="CodeBlock"/>
        <w:shd w:val="clear" w:color="auto" w:fill="F3F4F7"/>
        <w:ind w:left="432" w:hanging="360"/>
      </w:pPr>
      <w:r>
        <w:t xml:space="preserve">      "1": 0.892,</w:t>
      </w:r>
    </w:p>
    <w:p w:rsidR="00ED4A69" w:rsidRDefault="00DF7D90">
      <w:pPr>
        <w:pStyle w:val="CodeBlock"/>
        <w:shd w:val="clear" w:color="auto" w:fill="F3F4F7"/>
        <w:ind w:left="432" w:hanging="360"/>
      </w:pPr>
      <w:r>
        <w:t xml:space="preserve">      "2": 0.751,</w:t>
      </w:r>
    </w:p>
    <w:p w:rsidR="00ED4A69" w:rsidRDefault="00DF7D90">
      <w:pPr>
        <w:pStyle w:val="CodeBlock"/>
        <w:shd w:val="clear" w:color="auto" w:fill="F3F4F7"/>
        <w:ind w:left="432" w:hanging="360"/>
      </w:pPr>
      <w:r>
        <w:t xml:space="preserve">      "5": 0.431,</w:t>
      </w:r>
    </w:p>
    <w:p w:rsidR="00ED4A69" w:rsidRDefault="00DF7D90">
      <w:pPr>
        <w:pStyle w:val="CodeBlock"/>
        <w:shd w:val="clear" w:color="auto" w:fill="F3F4F7"/>
        <w:ind w:left="432" w:hanging="360"/>
      </w:pPr>
      <w:r>
        <w:t xml:space="preserve">      "39": 0.828</w:t>
      </w:r>
    </w:p>
    <w:p w:rsidR="00ED4A69" w:rsidRDefault="00DF7D90">
      <w:pPr>
        <w:pStyle w:val="CodeBlock"/>
        <w:shd w:val="clear" w:color="auto" w:fill="F3F4F7"/>
        <w:ind w:left="432" w:hanging="360"/>
      </w:pPr>
      <w:r>
        <w:t xml:space="preserve">    }</w:t>
      </w:r>
    </w:p>
    <w:p w:rsidR="00ED4A69" w:rsidRDefault="00DF7D90">
      <w:pPr>
        <w:pStyle w:val="CodeBlock"/>
        <w:shd w:val="clear" w:color="auto" w:fill="F3F4F7"/>
        <w:ind w:left="432" w:hanging="360"/>
      </w:pPr>
      <w:r>
        <w:t xml:space="preserve">  },</w:t>
      </w:r>
    </w:p>
    <w:p w:rsidR="00ED4A69" w:rsidRDefault="00DF7D90">
      <w:pPr>
        <w:pStyle w:val="CodeBlock"/>
        <w:shd w:val="clear" w:color="auto" w:fill="F3F4F7"/>
        <w:ind w:left="432" w:hanging="360"/>
      </w:pPr>
      <w:r>
        <w:t xml:space="preserve">  "kpi.assignment[0]": {</w:t>
      </w:r>
    </w:p>
    <w:p w:rsidR="00ED4A69" w:rsidRDefault="00DF7D90">
      <w:pPr>
        <w:pStyle w:val="CodeBlock"/>
        <w:shd w:val="clear" w:color="auto" w:fill="F3F4F7"/>
        <w:ind w:left="432" w:hanging="360"/>
      </w:pPr>
      <w:r>
        <w:t xml:space="preserve">    "region": "Hyderabad",</w:t>
      </w:r>
    </w:p>
    <w:p w:rsidR="00ED4A69" w:rsidRDefault="00DF7D90">
      <w:pPr>
        <w:pStyle w:val="CodeBlock"/>
        <w:shd w:val="clear" w:color="auto" w:fill="F3F4F7"/>
        <w:ind w:left="432" w:hanging="360"/>
      </w:pPr>
      <w:r>
        <w:t xml:space="preserve">    "region_id": "R001",</w:t>
      </w:r>
    </w:p>
    <w:p w:rsidR="00ED4A69" w:rsidRDefault="00DF7D90">
      <w:pPr>
        <w:pStyle w:val="CodeBlock"/>
        <w:shd w:val="clear" w:color="auto" w:fill="F3F4F7"/>
        <w:ind w:left="432" w:hanging="360"/>
      </w:pPr>
      <w:r>
        <w:t xml:space="preserve">    "hub": "Bengaluru-N",</w:t>
      </w:r>
    </w:p>
    <w:p w:rsidR="00ED4A69" w:rsidRDefault="00DF7D90">
      <w:pPr>
        <w:pStyle w:val="CodeBlock"/>
        <w:shd w:val="clear" w:color="auto" w:fill="F3F4F7"/>
        <w:ind w:left="432" w:hanging="360"/>
      </w:pPr>
      <w:r>
        <w:t xml:space="preserve">    "demand": 90287,</w:t>
      </w:r>
    </w:p>
    <w:p w:rsidR="00ED4A69" w:rsidRDefault="00DF7D90">
      <w:pPr>
        <w:pStyle w:val="CodeBlock"/>
        <w:shd w:val="clear" w:color="auto" w:fill="F3F4F7"/>
        <w:ind w:left="432" w:hanging="360"/>
      </w:pPr>
      <w:r>
        <w:t xml:space="preserve">    "distance_km": 546.7,</w:t>
      </w:r>
    </w:p>
    <w:p w:rsidR="00ED4A69" w:rsidRDefault="00DF7D90">
      <w:pPr>
        <w:pStyle w:val="CodeBlock"/>
        <w:shd w:val="clear" w:color="auto" w:fill="F3F4F7"/>
        <w:ind w:left="432" w:hanging="360"/>
      </w:pPr>
      <w:r>
        <w:t xml:space="preserve">    "hours": 18.1</w:t>
      </w:r>
    </w:p>
    <w:p w:rsidR="00ED4A69" w:rsidRDefault="00DF7D90">
      <w:pPr>
        <w:pStyle w:val="CodeBlock"/>
        <w:shd w:val="clear" w:color="auto" w:fill="F3F4F7"/>
        <w:ind w:left="432" w:hanging="360"/>
      </w:pPr>
      <w:r>
        <w:t xml:space="preserve">  },</w:t>
      </w:r>
    </w:p>
    <w:p w:rsidR="00ED4A69" w:rsidRDefault="00DF7D90">
      <w:pPr>
        <w:pStyle w:val="CodeBlock"/>
        <w:shd w:val="clear" w:color="auto" w:fill="F3F4F7"/>
        <w:ind w:left="432" w:hanging="360"/>
      </w:pPr>
      <w:r>
        <w:t xml:space="preserve">  "demand_used": "[90 values]"</w:t>
      </w:r>
    </w:p>
    <w:p w:rsidR="00ED4A69" w:rsidRDefault="00DF7D90">
      <w:pPr>
        <w:pStyle w:val="CodeBlock"/>
        <w:shd w:val="clear" w:color="auto" w:fill="F3F4F7"/>
        <w:ind w:left="432" w:hanging="360"/>
      </w:pPr>
      <w:r>
        <w:t>}</w:t>
      </w:r>
    </w:p>
    <w:p w:rsidR="00ED4A69" w:rsidRDefault="00ED4A69">
      <w:pPr>
        <w:spacing w:line="144" w:lineRule="auto"/>
      </w:pPr>
    </w:p>
    <w:p w:rsidR="00ED4A69" w:rsidRDefault="00DF7D90">
      <w:r>
        <w:rPr>
          <w:b/>
        </w:rPr>
        <w:t>Forecast.</w:t>
      </w:r>
      <w:r>
        <w:t xml:space="preserve"> The next-month forecast (period 2026-01) totals 1,788,825 orders. The first two regions:</w:t>
      </w:r>
    </w:p>
    <w:p w:rsidR="00ED4A69" w:rsidRDefault="00DF7D90">
      <w:pPr>
        <w:pStyle w:val="TableCaption"/>
        <w:jc w:val="left"/>
      </w:pPr>
      <w:r>
        <w:t>Listing: GET /api/forecast: first two regions</w:t>
      </w:r>
    </w:p>
    <w:p w:rsidR="00ED4A69" w:rsidRDefault="00DF7D90">
      <w:pPr>
        <w:pStyle w:val="CodeBlock"/>
        <w:shd w:val="clear" w:color="auto" w:fill="F3F4F7"/>
        <w:ind w:left="432" w:hanging="360"/>
      </w:pPr>
      <w:r>
        <w:t>[</w:t>
      </w:r>
    </w:p>
    <w:p w:rsidR="00ED4A69" w:rsidRDefault="00DF7D90">
      <w:pPr>
        <w:pStyle w:val="CodeBlock"/>
        <w:shd w:val="clear" w:color="auto" w:fill="F3F4F7"/>
        <w:ind w:left="432" w:hanging="360"/>
      </w:pPr>
      <w:r>
        <w:t xml:space="preserve">  {</w:t>
      </w:r>
    </w:p>
    <w:p w:rsidR="00ED4A69" w:rsidRDefault="00DF7D90">
      <w:pPr>
        <w:pStyle w:val="CodeBlock"/>
        <w:shd w:val="clear" w:color="auto" w:fill="F3F4F7"/>
        <w:ind w:left="432" w:hanging="360"/>
      </w:pPr>
      <w:r>
        <w:t xml:space="preserve">    "region_id": "R001",</w:t>
      </w:r>
    </w:p>
    <w:p w:rsidR="00ED4A69" w:rsidRDefault="00DF7D90">
      <w:pPr>
        <w:pStyle w:val="CodeBlock"/>
        <w:shd w:val="clear" w:color="auto" w:fill="F3F4F7"/>
        <w:ind w:left="432" w:hanging="360"/>
      </w:pPr>
      <w:r>
        <w:t xml:space="preserve">    "period": "2026-01",</w:t>
      </w:r>
    </w:p>
    <w:p w:rsidR="00ED4A69" w:rsidRDefault="00DF7D90">
      <w:pPr>
        <w:pStyle w:val="CodeBlock"/>
        <w:shd w:val="clear" w:color="auto" w:fill="F3F4F7"/>
        <w:ind w:left="432" w:hanging="360"/>
      </w:pPr>
      <w:r>
        <w:t xml:space="preserve">    "forecast": 91030,</w:t>
      </w:r>
    </w:p>
    <w:p w:rsidR="00ED4A69" w:rsidRDefault="00DF7D90">
      <w:pPr>
        <w:pStyle w:val="CodeBlock"/>
        <w:shd w:val="clear" w:color="auto" w:fill="F3F4F7"/>
        <w:ind w:left="432" w:hanging="360"/>
      </w:pPr>
      <w:r>
        <w:t xml:space="preserve">    "city": "Hyderabad"</w:t>
      </w:r>
    </w:p>
    <w:p w:rsidR="00ED4A69" w:rsidRDefault="00DF7D90">
      <w:pPr>
        <w:pStyle w:val="CodeBlock"/>
        <w:shd w:val="clear" w:color="auto" w:fill="F3F4F7"/>
        <w:ind w:left="432" w:hanging="360"/>
      </w:pPr>
      <w:r>
        <w:t xml:space="preserve">  },</w:t>
      </w:r>
    </w:p>
    <w:p w:rsidR="00ED4A69" w:rsidRDefault="00DF7D90">
      <w:pPr>
        <w:pStyle w:val="CodeBlock"/>
        <w:shd w:val="clear" w:color="auto" w:fill="F3F4F7"/>
        <w:ind w:left="432" w:hanging="360"/>
      </w:pPr>
      <w:r>
        <w:t xml:space="preserve">  {</w:t>
      </w:r>
    </w:p>
    <w:p w:rsidR="00ED4A69" w:rsidRDefault="00DF7D90">
      <w:pPr>
        <w:pStyle w:val="CodeBlock"/>
        <w:shd w:val="clear" w:color="auto" w:fill="F3F4F7"/>
        <w:ind w:left="432" w:hanging="360"/>
      </w:pPr>
      <w:r>
        <w:t xml:space="preserve">    "region_id": "R002",</w:t>
      </w:r>
    </w:p>
    <w:p w:rsidR="00ED4A69" w:rsidRDefault="00DF7D90">
      <w:pPr>
        <w:pStyle w:val="CodeBlock"/>
        <w:shd w:val="clear" w:color="auto" w:fill="F3F4F7"/>
        <w:ind w:left="432" w:hanging="360"/>
      </w:pPr>
      <w:r>
        <w:t xml:space="preserve">    "period": "2026-01",</w:t>
      </w:r>
    </w:p>
    <w:p w:rsidR="00ED4A69" w:rsidRDefault="00DF7D90">
      <w:pPr>
        <w:pStyle w:val="CodeBlock"/>
        <w:shd w:val="clear" w:color="auto" w:fill="F3F4F7"/>
        <w:ind w:left="432" w:hanging="360"/>
      </w:pPr>
      <w:r>
        <w:t xml:space="preserve">    "forecast": 208611,</w:t>
      </w:r>
    </w:p>
    <w:p w:rsidR="00ED4A69" w:rsidRDefault="00DF7D90">
      <w:pPr>
        <w:pStyle w:val="CodeBlock"/>
        <w:shd w:val="clear" w:color="auto" w:fill="F3F4F7"/>
        <w:ind w:left="432" w:hanging="360"/>
      </w:pPr>
      <w:r>
        <w:t xml:space="preserve">    "city": "Mumbai"</w:t>
      </w:r>
    </w:p>
    <w:p w:rsidR="00ED4A69" w:rsidRDefault="00DF7D90">
      <w:pPr>
        <w:pStyle w:val="CodeBlock"/>
        <w:shd w:val="clear" w:color="auto" w:fill="F3F4F7"/>
        <w:ind w:left="432" w:hanging="360"/>
      </w:pPr>
      <w:r>
        <w:t xml:space="preserve">  }</w:t>
      </w:r>
    </w:p>
    <w:p w:rsidR="00ED4A69" w:rsidRDefault="00DF7D90">
      <w:pPr>
        <w:pStyle w:val="CodeBlock"/>
        <w:shd w:val="clear" w:color="auto" w:fill="F3F4F7"/>
        <w:ind w:left="432" w:hanging="360"/>
      </w:pPr>
      <w:r>
        <w:t>]</w:t>
      </w:r>
    </w:p>
    <w:p w:rsidR="00ED4A69" w:rsidRDefault="00ED4A69">
      <w:pPr>
        <w:spacing w:line="144" w:lineRule="auto"/>
      </w:pPr>
    </w:p>
    <w:p w:rsidR="00ED4A69" w:rsidRDefault="00DF7D90">
      <w:r>
        <w:rPr>
          <w:b/>
        </w:rPr>
        <w:t>Rejected input.</w:t>
      </w:r>
      <w:r>
        <w:t xml:space="preserve"> </w:t>
      </w:r>
      <w:r>
        <w:rPr>
          <w:rFonts w:ascii="Courier New" w:eastAsia="Courier New" w:hAnsi="Courier New" w:cs="Courier New"/>
          <w:sz w:val="21"/>
        </w:rPr>
        <w:t>POST /api/optimize {"n_hubs": 0}</w:t>
      </w:r>
      <w:r>
        <w:t xml:space="preserve"> returns HTTP 422 and </w:t>
      </w:r>
      <w:r>
        <w:rPr>
          <w:rFonts w:ascii="Courier New" w:eastAsia="Courier New" w:hAnsi="Courier New" w:cs="Courier New"/>
          <w:sz w:val="21"/>
        </w:rPr>
        <w:t>{"period": "1999-01"}</w:t>
      </w:r>
      <w:r>
        <w:t xml:space="preserve"> returns HTTP 400 with 'Unknown planning month 1999-01.'.</w:t>
      </w:r>
    </w:p>
    <w:p w:rsidR="00ED4A69" w:rsidRDefault="00DF7D90">
      <w:pPr>
        <w:pStyle w:val="Heading2"/>
      </w:pPr>
      <w:r>
        <w:t>9  Comparison with the Base Paper</w:t>
      </w:r>
    </w:p>
    <w:p w:rsidR="00ED4A69" w:rsidRDefault="00DF7D90">
      <w:r>
        <w:rPr>
          <w:b/>
        </w:rPr>
        <w:t>The datasets and metric definitions differ, so the numbers below are not a head-to-head.</w:t>
      </w:r>
      <w:r>
        <w:t xml:space="preserve"> The base paper [1] uses a proprietary dataset from a global transport company with thousands of customer locations; this project uses a synthetic dataset of 90 regions. The base paper's 'delivery-time compliance', 'fulfilment' and 'robustness' are defined on its own data; the 'fulfilment' and 'SLA reliability' of this project are simulated capacity-based measures. The table puts the two side by side and states what is and is not comparable.</w:t>
      </w:r>
    </w:p>
    <w:p w:rsidR="00ED4A69" w:rsidRDefault="00DF7D90">
      <w:pPr>
        <w:pStyle w:val="TableCaption"/>
      </w:pPr>
      <w:r>
        <w:lastRenderedPageBreak/>
        <w:t>Table 10: Base paper and this project, side by side</w:t>
      </w:r>
    </w:p>
    <w:tbl>
      <w:tblPr>
        <w:tblStyle w:val="TableGrid"/>
        <w:tblW w:w="0" w:type="auto"/>
        <w:jc w:val="center"/>
        <w:tblLook w:val="04A0" w:firstRow="1" w:lastRow="0" w:firstColumn="1" w:lastColumn="0" w:noHBand="0" w:noVBand="1"/>
      </w:tblPr>
      <w:tblGrid>
        <w:gridCol w:w="1647"/>
        <w:gridCol w:w="1907"/>
        <w:gridCol w:w="3468"/>
        <w:gridCol w:w="1647"/>
      </w:tblGrid>
      <w:tr w:rsidR="00ED4A69">
        <w:trPr>
          <w:cantSplit/>
          <w:tblHeader/>
          <w:jc w:val="center"/>
        </w:trPr>
        <w:tc>
          <w:tcPr>
            <w:tcW w:w="1647" w:type="dxa"/>
            <w:shd w:val="clear" w:color="auto" w:fill="D9E2F3"/>
          </w:tcPr>
          <w:p w:rsidR="00ED4A69" w:rsidRDefault="00DF7D90">
            <w:pPr>
              <w:keepNext/>
              <w:spacing w:before="40" w:after="40" w:line="240" w:lineRule="auto"/>
              <w:jc w:val="left"/>
            </w:pPr>
            <w:r>
              <w:rPr>
                <w:b/>
                <w:sz w:val="18"/>
              </w:rPr>
              <w:t>Indicator</w:t>
            </w:r>
          </w:p>
        </w:tc>
        <w:tc>
          <w:tcPr>
            <w:tcW w:w="1907" w:type="dxa"/>
            <w:shd w:val="clear" w:color="auto" w:fill="D9E2F3"/>
          </w:tcPr>
          <w:p w:rsidR="00ED4A69" w:rsidRDefault="00DF7D90">
            <w:pPr>
              <w:keepNext/>
              <w:spacing w:before="40" w:after="40" w:line="240" w:lineRule="auto"/>
              <w:jc w:val="left"/>
            </w:pPr>
            <w:r>
              <w:rPr>
                <w:b/>
                <w:sz w:val="18"/>
              </w:rPr>
              <w:t>Base paper [1]</w:t>
            </w:r>
          </w:p>
        </w:tc>
        <w:tc>
          <w:tcPr>
            <w:tcW w:w="3468" w:type="dxa"/>
            <w:shd w:val="clear" w:color="auto" w:fill="D9E2F3"/>
          </w:tcPr>
          <w:p w:rsidR="00ED4A69" w:rsidRDefault="00DF7D90">
            <w:pPr>
              <w:keepNext/>
              <w:spacing w:before="40" w:after="40" w:line="240" w:lineRule="auto"/>
              <w:jc w:val="left"/>
            </w:pPr>
            <w:r>
              <w:rPr>
                <w:b/>
                <w:sz w:val="18"/>
              </w:rPr>
              <w:t>This project</w:t>
            </w:r>
          </w:p>
        </w:tc>
        <w:tc>
          <w:tcPr>
            <w:tcW w:w="1647" w:type="dxa"/>
            <w:shd w:val="clear" w:color="auto" w:fill="D9E2F3"/>
          </w:tcPr>
          <w:p w:rsidR="00ED4A69" w:rsidRDefault="00DF7D90">
            <w:pPr>
              <w:keepNext/>
              <w:spacing w:before="40" w:after="40" w:line="240" w:lineRule="auto"/>
              <w:jc w:val="left"/>
            </w:pPr>
            <w:r>
              <w:rPr>
                <w:b/>
                <w:sz w:val="18"/>
              </w:rPr>
              <w:t>Comparable?</w:t>
            </w:r>
          </w:p>
        </w:tc>
      </w:tr>
      <w:tr w:rsidR="00ED4A69">
        <w:trPr>
          <w:cantSplit/>
          <w:jc w:val="center"/>
        </w:trPr>
        <w:tc>
          <w:tcPr>
            <w:tcW w:w="1647" w:type="dxa"/>
          </w:tcPr>
          <w:p w:rsidR="00ED4A69" w:rsidRDefault="00DF7D90">
            <w:pPr>
              <w:keepNext/>
              <w:spacing w:before="40" w:after="40" w:line="240" w:lineRule="auto"/>
              <w:jc w:val="left"/>
            </w:pPr>
            <w:r>
              <w:rPr>
                <w:sz w:val="18"/>
              </w:rPr>
              <w:t>Delivery-time compliance</w:t>
            </w:r>
          </w:p>
        </w:tc>
        <w:tc>
          <w:tcPr>
            <w:tcW w:w="1907" w:type="dxa"/>
          </w:tcPr>
          <w:p w:rsidR="00ED4A69" w:rsidRDefault="00DF7D90">
            <w:pPr>
              <w:keepNext/>
              <w:spacing w:before="40" w:after="40" w:line="240" w:lineRule="auto"/>
              <w:jc w:val="left"/>
            </w:pPr>
            <w:r>
              <w:rPr>
                <w:sz w:val="18"/>
              </w:rPr>
              <w:t>92.3% average</w:t>
            </w:r>
          </w:p>
        </w:tc>
        <w:tc>
          <w:tcPr>
            <w:tcW w:w="3468" w:type="dxa"/>
          </w:tcPr>
          <w:p w:rsidR="00ED4A69" w:rsidRDefault="00DF7D90">
            <w:pPr>
              <w:keepNext/>
              <w:spacing w:before="40" w:after="40" w:line="240" w:lineRule="auto"/>
              <w:jc w:val="left"/>
            </w:pPr>
            <w:r>
              <w:rPr>
                <w:sz w:val="18"/>
              </w:rPr>
              <w:t>SLA reliability (48 h) 92.3% in the Oct 2025 peak; 98.3% average with re-planning</w:t>
            </w:r>
          </w:p>
        </w:tc>
        <w:tc>
          <w:tcPr>
            <w:tcW w:w="1647" w:type="dxa"/>
          </w:tcPr>
          <w:p w:rsidR="00ED4A69" w:rsidRDefault="00DF7D90">
            <w:pPr>
              <w:keepNext/>
              <w:spacing w:before="40" w:after="40" w:line="240" w:lineRule="auto"/>
              <w:jc w:val="left"/>
            </w:pPr>
            <w:r>
              <w:rPr>
                <w:sz w:val="18"/>
              </w:rPr>
              <w:t>No: different data and definition</w:t>
            </w:r>
          </w:p>
        </w:tc>
      </w:tr>
      <w:tr w:rsidR="00ED4A69">
        <w:trPr>
          <w:cantSplit/>
          <w:jc w:val="center"/>
        </w:trPr>
        <w:tc>
          <w:tcPr>
            <w:tcW w:w="1647" w:type="dxa"/>
          </w:tcPr>
          <w:p w:rsidR="00ED4A69" w:rsidRDefault="00DF7D90">
            <w:pPr>
              <w:spacing w:before="40" w:after="40" w:line="240" w:lineRule="auto"/>
              <w:jc w:val="left"/>
            </w:pPr>
            <w:r>
              <w:rPr>
                <w:sz w:val="18"/>
              </w:rPr>
              <w:t>Fulfilment rate</w:t>
            </w:r>
          </w:p>
        </w:tc>
        <w:tc>
          <w:tcPr>
            <w:tcW w:w="1907" w:type="dxa"/>
          </w:tcPr>
          <w:p w:rsidR="00ED4A69" w:rsidRDefault="00DF7D90">
            <w:pPr>
              <w:spacing w:before="40" w:after="40" w:line="240" w:lineRule="auto"/>
              <w:jc w:val="left"/>
            </w:pPr>
            <w:r>
              <w:rPr>
                <w:sz w:val="18"/>
              </w:rPr>
              <w:t>97.6% average</w:t>
            </w:r>
          </w:p>
        </w:tc>
        <w:tc>
          <w:tcPr>
            <w:tcW w:w="3468" w:type="dxa"/>
          </w:tcPr>
          <w:p w:rsidR="00ED4A69" w:rsidRDefault="00DF7D90">
            <w:pPr>
              <w:spacing w:before="40" w:after="40" w:line="240" w:lineRule="auto"/>
              <w:jc w:val="left"/>
            </w:pPr>
            <w:r>
              <w:rPr>
                <w:sz w:val="18"/>
              </w:rPr>
              <w:t>92.3% (Oct 2025 peak); 98.3% average over Jul-Dec 2025 with re-planning</w:t>
            </w:r>
          </w:p>
        </w:tc>
        <w:tc>
          <w:tcPr>
            <w:tcW w:w="1647" w:type="dxa"/>
          </w:tcPr>
          <w:p w:rsidR="00ED4A69" w:rsidRDefault="00DF7D90">
            <w:pPr>
              <w:spacing w:before="40" w:after="40" w:line="240" w:lineRule="auto"/>
              <w:jc w:val="left"/>
            </w:pPr>
            <w:r>
              <w:rPr>
                <w:sz w:val="18"/>
              </w:rPr>
              <w:t>No: simulated vs observed</w:t>
            </w:r>
          </w:p>
        </w:tc>
      </w:tr>
      <w:tr w:rsidR="00ED4A69">
        <w:trPr>
          <w:cantSplit/>
          <w:jc w:val="center"/>
        </w:trPr>
        <w:tc>
          <w:tcPr>
            <w:tcW w:w="1647" w:type="dxa"/>
          </w:tcPr>
          <w:p w:rsidR="00ED4A69" w:rsidRDefault="00DF7D90">
            <w:pPr>
              <w:spacing w:before="40" w:after="40" w:line="240" w:lineRule="auto"/>
              <w:jc w:val="left"/>
            </w:pPr>
            <w:r>
              <w:rPr>
                <w:sz w:val="18"/>
              </w:rPr>
              <w:t>Network robustness</w:t>
            </w:r>
          </w:p>
        </w:tc>
        <w:tc>
          <w:tcPr>
            <w:tcW w:w="1907" w:type="dxa"/>
          </w:tcPr>
          <w:p w:rsidR="00ED4A69" w:rsidRDefault="00DF7D90">
            <w:pPr>
              <w:spacing w:before="40" w:after="40" w:line="240" w:lineRule="auto"/>
              <w:jc w:val="left"/>
            </w:pPr>
            <w:r>
              <w:rPr>
                <w:sz w:val="18"/>
              </w:rPr>
              <w:t>0.87</w:t>
            </w:r>
          </w:p>
        </w:tc>
        <w:tc>
          <w:tcPr>
            <w:tcW w:w="3468" w:type="dxa"/>
          </w:tcPr>
          <w:p w:rsidR="00ED4A69" w:rsidRDefault="00DF7D90">
            <w:pPr>
              <w:spacing w:before="40" w:after="40" w:line="240" w:lineRule="auto"/>
              <w:jc w:val="left"/>
            </w:pPr>
            <w:r>
              <w:rPr>
                <w:sz w:val="18"/>
              </w:rPr>
              <w:t>Not implemented, not measured</w:t>
            </w:r>
          </w:p>
        </w:tc>
        <w:tc>
          <w:tcPr>
            <w:tcW w:w="1647" w:type="dxa"/>
          </w:tcPr>
          <w:p w:rsidR="00ED4A69" w:rsidRDefault="00DF7D90">
            <w:pPr>
              <w:spacing w:before="40" w:after="40" w:line="240" w:lineRule="auto"/>
              <w:jc w:val="left"/>
            </w:pPr>
            <w:r>
              <w:rPr>
                <w:sz w:val="18"/>
              </w:rPr>
              <w:t>-</w:t>
            </w:r>
          </w:p>
        </w:tc>
      </w:tr>
      <w:tr w:rsidR="00ED4A69">
        <w:trPr>
          <w:cantSplit/>
          <w:jc w:val="center"/>
        </w:trPr>
        <w:tc>
          <w:tcPr>
            <w:tcW w:w="1647" w:type="dxa"/>
          </w:tcPr>
          <w:p w:rsidR="00ED4A69" w:rsidRDefault="00DF7D90">
            <w:pPr>
              <w:spacing w:before="40" w:after="40" w:line="240" w:lineRule="auto"/>
              <w:jc w:val="left"/>
            </w:pPr>
            <w:r>
              <w:rPr>
                <w:sz w:val="18"/>
              </w:rPr>
              <w:t>Cost improvement</w:t>
            </w:r>
          </w:p>
        </w:tc>
        <w:tc>
          <w:tcPr>
            <w:tcW w:w="1907" w:type="dxa"/>
          </w:tcPr>
          <w:p w:rsidR="00ED4A69" w:rsidRDefault="00DF7D90">
            <w:pPr>
              <w:spacing w:before="40" w:after="40" w:line="240" w:lineRule="auto"/>
              <w:jc w:val="left"/>
            </w:pPr>
            <w:r>
              <w:rPr>
                <w:sz w:val="18"/>
              </w:rPr>
              <w:t>15-20% against benchmarks</w:t>
            </w:r>
          </w:p>
        </w:tc>
        <w:tc>
          <w:tcPr>
            <w:tcW w:w="3468" w:type="dxa"/>
          </w:tcPr>
          <w:p w:rsidR="00ED4A69" w:rsidRDefault="00DF7D90">
            <w:pPr>
              <w:spacing w:before="40" w:after="40" w:line="240" w:lineRule="auto"/>
              <w:jc w:val="left"/>
            </w:pPr>
            <w:r>
              <w:rPr>
                <w:sz w:val="18"/>
              </w:rPr>
              <w:t>3.6-16.1% lower than the heuristics and the managerial rule (greedy 11.5%, k-means 3.6%, largest 16.1%); 0% against the exact MIP</w:t>
            </w:r>
          </w:p>
        </w:tc>
        <w:tc>
          <w:tcPr>
            <w:tcW w:w="1647" w:type="dxa"/>
          </w:tcPr>
          <w:p w:rsidR="00ED4A69" w:rsidRDefault="00DF7D90">
            <w:pPr>
              <w:spacing w:before="40" w:after="40" w:line="240" w:lineRule="auto"/>
              <w:jc w:val="left"/>
            </w:pPr>
            <w:r>
              <w:rPr>
                <w:sz w:val="18"/>
              </w:rPr>
              <w:t>Qualitatively similar direction; different baselines</w:t>
            </w:r>
          </w:p>
        </w:tc>
      </w:tr>
      <w:tr w:rsidR="00ED4A69">
        <w:trPr>
          <w:cantSplit/>
          <w:jc w:val="center"/>
        </w:trPr>
        <w:tc>
          <w:tcPr>
            <w:tcW w:w="1647" w:type="dxa"/>
          </w:tcPr>
          <w:p w:rsidR="00ED4A69" w:rsidRDefault="00DF7D90">
            <w:pPr>
              <w:spacing w:before="40" w:after="40" w:line="240" w:lineRule="auto"/>
              <w:jc w:val="left"/>
            </w:pPr>
            <w:r>
              <w:rPr>
                <w:sz w:val="18"/>
              </w:rPr>
              <w:t>Improvement from adapting to demand</w:t>
            </w:r>
          </w:p>
        </w:tc>
        <w:tc>
          <w:tcPr>
            <w:tcW w:w="1907" w:type="dxa"/>
          </w:tcPr>
          <w:p w:rsidR="00ED4A69" w:rsidRDefault="00DF7D90">
            <w:pPr>
              <w:spacing w:before="40" w:after="40" w:line="240" w:lineRule="auto"/>
              <w:jc w:val="left"/>
            </w:pPr>
            <w:r>
              <w:rPr>
                <w:sz w:val="18"/>
              </w:rPr>
              <w:t>+7.8% delivery compliance, +9.4% fulfilment (abstract)</w:t>
            </w:r>
          </w:p>
        </w:tc>
        <w:tc>
          <w:tcPr>
            <w:tcW w:w="3468" w:type="dxa"/>
          </w:tcPr>
          <w:p w:rsidR="00ED4A69" w:rsidRDefault="00DF7D90">
            <w:pPr>
              <w:spacing w:before="40" w:after="40" w:line="240" w:lineRule="auto"/>
              <w:jc w:val="left"/>
            </w:pPr>
            <w:r>
              <w:rPr>
                <w:sz w:val="18"/>
              </w:rPr>
              <w:t>+14.6 points fulfilment against a static plan</w:t>
            </w:r>
          </w:p>
        </w:tc>
        <w:tc>
          <w:tcPr>
            <w:tcW w:w="1647" w:type="dxa"/>
          </w:tcPr>
          <w:p w:rsidR="00ED4A69" w:rsidRDefault="00DF7D90">
            <w:pPr>
              <w:spacing w:before="40" w:after="40" w:line="240" w:lineRule="auto"/>
              <w:jc w:val="left"/>
            </w:pPr>
            <w:r>
              <w:rPr>
                <w:sz w:val="18"/>
              </w:rPr>
              <w:t>Different comparison</w:t>
            </w:r>
          </w:p>
        </w:tc>
      </w:tr>
      <w:tr w:rsidR="00ED4A69">
        <w:trPr>
          <w:cantSplit/>
          <w:jc w:val="center"/>
        </w:trPr>
        <w:tc>
          <w:tcPr>
            <w:tcW w:w="1647" w:type="dxa"/>
          </w:tcPr>
          <w:p w:rsidR="00ED4A69" w:rsidRDefault="00DF7D90">
            <w:pPr>
              <w:spacing w:before="40" w:after="40" w:line="240" w:lineRule="auto"/>
              <w:jc w:val="left"/>
            </w:pPr>
            <w:r>
              <w:rPr>
                <w:sz w:val="18"/>
              </w:rPr>
              <w:t>Scalability</w:t>
            </w:r>
          </w:p>
        </w:tc>
        <w:tc>
          <w:tcPr>
            <w:tcW w:w="1907" w:type="dxa"/>
          </w:tcPr>
          <w:p w:rsidR="00ED4A69" w:rsidRDefault="00DF7D90">
            <w:pPr>
              <w:spacing w:before="40" w:after="40" w:line="240" w:lineRule="auto"/>
              <w:jc w:val="left"/>
            </w:pPr>
            <w:r>
              <w:rPr>
                <w:sz w:val="18"/>
              </w:rPr>
              <w:t>50-500 nodes; near-optimal to 500</w:t>
            </w:r>
          </w:p>
        </w:tc>
        <w:tc>
          <w:tcPr>
            <w:tcW w:w="3468" w:type="dxa"/>
          </w:tcPr>
          <w:p w:rsidR="00ED4A69" w:rsidRDefault="00DF7D90">
            <w:pPr>
              <w:spacing w:before="40" w:after="40" w:line="240" w:lineRule="auto"/>
              <w:jc w:val="left"/>
            </w:pPr>
            <w:r>
              <w:rPr>
                <w:sz w:val="18"/>
              </w:rPr>
              <w:t>90-270 nodes; exact failed at 270; matheuristic +3.67% there</w:t>
            </w:r>
          </w:p>
        </w:tc>
        <w:tc>
          <w:tcPr>
            <w:tcW w:w="1647" w:type="dxa"/>
          </w:tcPr>
          <w:p w:rsidR="00ED4A69" w:rsidRDefault="00DF7D90">
            <w:pPr>
              <w:spacing w:before="40" w:after="40" w:line="240" w:lineRule="auto"/>
              <w:jc w:val="left"/>
            </w:pPr>
            <w:r>
              <w:rPr>
                <w:sz w:val="18"/>
              </w:rPr>
              <w:t>Smaller range tested</w:t>
            </w:r>
          </w:p>
        </w:tc>
      </w:tr>
      <w:tr w:rsidR="00ED4A69">
        <w:trPr>
          <w:cantSplit/>
          <w:jc w:val="center"/>
        </w:trPr>
        <w:tc>
          <w:tcPr>
            <w:tcW w:w="1647" w:type="dxa"/>
          </w:tcPr>
          <w:p w:rsidR="00ED4A69" w:rsidRDefault="00DF7D90">
            <w:pPr>
              <w:spacing w:before="40" w:after="40" w:line="240" w:lineRule="auto"/>
              <w:jc w:val="left"/>
            </w:pPr>
            <w:r>
              <w:rPr>
                <w:sz w:val="18"/>
              </w:rPr>
              <w:t>Forecast accuracy</w:t>
            </w:r>
          </w:p>
        </w:tc>
        <w:tc>
          <w:tcPr>
            <w:tcW w:w="1907" w:type="dxa"/>
          </w:tcPr>
          <w:p w:rsidR="00ED4A69" w:rsidRDefault="00DF7D90">
            <w:pPr>
              <w:spacing w:before="40" w:after="40" w:line="240" w:lineRule="auto"/>
              <w:jc w:val="left"/>
            </w:pPr>
            <w:r>
              <w:rPr>
                <w:sz w:val="18"/>
              </w:rPr>
              <w:t>'X %' improvement (not stated)</w:t>
            </w:r>
          </w:p>
        </w:tc>
        <w:tc>
          <w:tcPr>
            <w:tcW w:w="3468" w:type="dxa"/>
          </w:tcPr>
          <w:p w:rsidR="00ED4A69" w:rsidRDefault="00DF7D90">
            <w:pPr>
              <w:spacing w:before="40" w:after="40" w:line="240" w:lineRule="auto"/>
              <w:jc w:val="left"/>
            </w:pPr>
            <w:r>
              <w:rPr>
                <w:sz w:val="18"/>
              </w:rPr>
              <w:t>MAPE 7.67%, R-squared 0.9766 vs naive 17.6-19.7% MAPE</w:t>
            </w:r>
          </w:p>
        </w:tc>
        <w:tc>
          <w:tcPr>
            <w:tcW w:w="1647" w:type="dxa"/>
          </w:tcPr>
          <w:p w:rsidR="00ED4A69" w:rsidRDefault="00DF7D90">
            <w:pPr>
              <w:spacing w:before="40" w:after="40" w:line="240" w:lineRule="auto"/>
              <w:jc w:val="left"/>
            </w:pPr>
            <w:r>
              <w:rPr>
                <w:sz w:val="18"/>
              </w:rPr>
              <w:t>Not reported by [1]</w:t>
            </w:r>
          </w:p>
        </w:tc>
      </w:tr>
    </w:tbl>
    <w:p w:rsidR="00ED4A69" w:rsidRDefault="00ED4A69">
      <w:pPr>
        <w:spacing w:line="144" w:lineRule="auto"/>
      </w:pPr>
    </w:p>
    <w:p w:rsidR="00ED4A69" w:rsidRDefault="00DF7D90">
      <w:r>
        <w:t>The qualitative agreement is that (i) forecasting demand before optimising helps, (ii) heuristic or managerial hub rules cost more than an optimised plan and (iii) adapting the network to changing demand improves service. This project does not reproduce the base paper's numbers and does not claim to.</w:t>
      </w:r>
    </w:p>
    <w:p w:rsidR="00ED4A69" w:rsidRDefault="00DF7D90">
      <w:pPr>
        <w:pStyle w:val="Heading2"/>
      </w:pPr>
      <w:r>
        <w:t>10  Success and Failure Analysis</w:t>
      </w:r>
    </w:p>
    <w:p w:rsidR="00ED4A69" w:rsidRDefault="00DF7D90">
      <w:pPr>
        <w:pStyle w:val="TableCaption"/>
      </w:pPr>
      <w:r>
        <w:t>Table 11: Success cases</w:t>
      </w:r>
    </w:p>
    <w:tbl>
      <w:tblPr>
        <w:tblStyle w:val="TableGrid"/>
        <w:tblW w:w="0" w:type="auto"/>
        <w:jc w:val="center"/>
        <w:tblLook w:val="04A0" w:firstRow="1" w:lastRow="0" w:firstColumn="1" w:lastColumn="0" w:noHBand="0" w:noVBand="1"/>
      </w:tblPr>
      <w:tblGrid>
        <w:gridCol w:w="4334"/>
        <w:gridCol w:w="4334"/>
      </w:tblGrid>
      <w:tr w:rsidR="00ED4A69">
        <w:trPr>
          <w:cantSplit/>
          <w:tblHeader/>
          <w:jc w:val="center"/>
        </w:trPr>
        <w:tc>
          <w:tcPr>
            <w:tcW w:w="4334" w:type="dxa"/>
            <w:shd w:val="clear" w:color="auto" w:fill="D9E2F3"/>
          </w:tcPr>
          <w:p w:rsidR="00ED4A69" w:rsidRDefault="00DF7D90">
            <w:pPr>
              <w:keepNext/>
              <w:spacing w:before="40" w:after="40" w:line="240" w:lineRule="auto"/>
              <w:jc w:val="left"/>
            </w:pPr>
            <w:r>
              <w:rPr>
                <w:b/>
                <w:sz w:val="20"/>
              </w:rPr>
              <w:t>Success cases</w:t>
            </w:r>
          </w:p>
        </w:tc>
        <w:tc>
          <w:tcPr>
            <w:tcW w:w="4334" w:type="dxa"/>
            <w:shd w:val="clear" w:color="auto" w:fill="D9E2F3"/>
          </w:tcPr>
          <w:p w:rsidR="00ED4A69" w:rsidRDefault="00DF7D90">
            <w:pPr>
              <w:keepNext/>
              <w:spacing w:before="40" w:after="40" w:line="240" w:lineRule="auto"/>
              <w:jc w:val="left"/>
            </w:pPr>
            <w:r>
              <w:rPr>
                <w:b/>
                <w:sz w:val="20"/>
              </w:rPr>
              <w:t>Evidence</w:t>
            </w:r>
          </w:p>
        </w:tc>
      </w:tr>
      <w:tr w:rsidR="00ED4A69">
        <w:trPr>
          <w:cantSplit/>
          <w:jc w:val="center"/>
        </w:trPr>
        <w:tc>
          <w:tcPr>
            <w:tcW w:w="4334" w:type="dxa"/>
          </w:tcPr>
          <w:p w:rsidR="00ED4A69" w:rsidRDefault="00DF7D90">
            <w:pPr>
              <w:keepNext/>
              <w:spacing w:before="40" w:after="40" w:line="240" w:lineRule="auto"/>
              <w:jc w:val="left"/>
            </w:pPr>
            <w:r>
              <w:rPr>
                <w:sz w:val="20"/>
              </w:rPr>
              <w:t>Forecast beats naive benchmarks by a wide margin</w:t>
            </w:r>
          </w:p>
        </w:tc>
        <w:tc>
          <w:tcPr>
            <w:tcW w:w="4334" w:type="dxa"/>
          </w:tcPr>
          <w:p w:rsidR="00ED4A69" w:rsidRDefault="00DF7D90">
            <w:pPr>
              <w:keepNext/>
              <w:spacing w:before="40" w:after="40" w:line="240" w:lineRule="auto"/>
              <w:jc w:val="left"/>
            </w:pPr>
            <w:r>
              <w:rPr>
                <w:sz w:val="20"/>
              </w:rPr>
              <w:t>MAPE 7.67% vs 19.71% and 17.56%</w:t>
            </w:r>
          </w:p>
        </w:tc>
      </w:tr>
      <w:tr w:rsidR="00ED4A69">
        <w:trPr>
          <w:cantSplit/>
          <w:jc w:val="center"/>
        </w:trPr>
        <w:tc>
          <w:tcPr>
            <w:tcW w:w="4334" w:type="dxa"/>
          </w:tcPr>
          <w:p w:rsidR="00ED4A69" w:rsidRDefault="00DF7D90">
            <w:pPr>
              <w:spacing w:before="40" w:after="40" w:line="240" w:lineRule="auto"/>
              <w:jc w:val="left"/>
            </w:pPr>
            <w:r>
              <w:rPr>
                <w:sz w:val="20"/>
              </w:rPr>
              <w:t>Matheuristic reaches the optimum on 90 and 180 nodes</w:t>
            </w:r>
          </w:p>
        </w:tc>
        <w:tc>
          <w:tcPr>
            <w:tcW w:w="4334" w:type="dxa"/>
          </w:tcPr>
          <w:p w:rsidR="00ED4A69" w:rsidRDefault="00DF7D90">
            <w:pPr>
              <w:spacing w:before="40" w:after="40" w:line="240" w:lineRule="auto"/>
              <w:jc w:val="left"/>
            </w:pPr>
            <w:r>
              <w:rPr>
                <w:sz w:val="20"/>
              </w:rPr>
              <w:t>Gap 0.00% and -0.05%; same hubs as CBC at 90 nodes</w:t>
            </w:r>
          </w:p>
        </w:tc>
      </w:tr>
      <w:tr w:rsidR="00ED4A69">
        <w:trPr>
          <w:cantSplit/>
          <w:jc w:val="center"/>
        </w:trPr>
        <w:tc>
          <w:tcPr>
            <w:tcW w:w="4334" w:type="dxa"/>
          </w:tcPr>
          <w:p w:rsidR="00ED4A69" w:rsidRDefault="00DF7D90">
            <w:pPr>
              <w:spacing w:before="40" w:after="40" w:line="240" w:lineRule="auto"/>
              <w:jc w:val="left"/>
            </w:pPr>
            <w:r>
              <w:rPr>
                <w:sz w:val="20"/>
              </w:rPr>
              <w:t>Optimised plan is cheapest of six methods</w:t>
            </w:r>
          </w:p>
        </w:tc>
        <w:tc>
          <w:tcPr>
            <w:tcW w:w="4334" w:type="dxa"/>
          </w:tcPr>
          <w:p w:rsidR="00ED4A69" w:rsidRDefault="00DF7D90">
            <w:pPr>
              <w:spacing w:before="40" w:after="40" w:line="240" w:lineRule="auto"/>
              <w:jc w:val="left"/>
            </w:pPr>
            <w:r>
              <w:rPr>
                <w:sz w:val="20"/>
              </w:rPr>
              <w:t>Others cost 3.6% to 16.1% more</w:t>
            </w:r>
          </w:p>
        </w:tc>
      </w:tr>
      <w:tr w:rsidR="00ED4A69">
        <w:trPr>
          <w:cantSplit/>
          <w:jc w:val="center"/>
        </w:trPr>
        <w:tc>
          <w:tcPr>
            <w:tcW w:w="4334" w:type="dxa"/>
          </w:tcPr>
          <w:p w:rsidR="00ED4A69" w:rsidRDefault="00DF7D90">
            <w:pPr>
              <w:spacing w:before="40" w:after="40" w:line="240" w:lineRule="auto"/>
              <w:jc w:val="left"/>
            </w:pPr>
            <w:r>
              <w:rPr>
                <w:sz w:val="20"/>
              </w:rPr>
              <w:t>Re-planning protects service in the peak</w:t>
            </w:r>
          </w:p>
        </w:tc>
        <w:tc>
          <w:tcPr>
            <w:tcW w:w="4334" w:type="dxa"/>
          </w:tcPr>
          <w:p w:rsidR="00ED4A69" w:rsidRDefault="00DF7D90">
            <w:pPr>
              <w:spacing w:before="40" w:after="40" w:line="240" w:lineRule="auto"/>
              <w:jc w:val="left"/>
            </w:pPr>
            <w:r>
              <w:rPr>
                <w:sz w:val="20"/>
              </w:rPr>
              <w:t>92.4% vs 64.9% fulfilment in October; 98.3% vs 83.7% average</w:t>
            </w:r>
          </w:p>
        </w:tc>
      </w:tr>
      <w:tr w:rsidR="00ED4A69">
        <w:trPr>
          <w:cantSplit/>
          <w:jc w:val="center"/>
        </w:trPr>
        <w:tc>
          <w:tcPr>
            <w:tcW w:w="4334" w:type="dxa"/>
          </w:tcPr>
          <w:p w:rsidR="00ED4A69" w:rsidRDefault="00DF7D90">
            <w:pPr>
              <w:spacing w:before="40" w:after="40" w:line="240" w:lineRule="auto"/>
              <w:jc w:val="left"/>
            </w:pPr>
            <w:r>
              <w:rPr>
                <w:sz w:val="20"/>
              </w:rPr>
              <w:t>Everything runs from one interface</w:t>
            </w:r>
          </w:p>
        </w:tc>
        <w:tc>
          <w:tcPr>
            <w:tcW w:w="4334" w:type="dxa"/>
          </w:tcPr>
          <w:p w:rsidR="00ED4A69" w:rsidRDefault="00DF7D90">
            <w:pPr>
              <w:spacing w:before="40" w:after="40" w:line="240" w:lineRule="auto"/>
              <w:jc w:val="left"/>
            </w:pPr>
            <w:r>
              <w:rPr>
                <w:sz w:val="20"/>
              </w:rPr>
              <w:t>4 tests and 18 API checks pass; 22 screens captured</w:t>
            </w:r>
          </w:p>
        </w:tc>
      </w:tr>
    </w:tbl>
    <w:p w:rsidR="00ED4A69" w:rsidRDefault="00ED4A69">
      <w:pPr>
        <w:spacing w:line="144" w:lineRule="auto"/>
      </w:pPr>
    </w:p>
    <w:p w:rsidR="00ED4A69" w:rsidRDefault="00DF7D90">
      <w:pPr>
        <w:pStyle w:val="TableCaption"/>
      </w:pPr>
      <w:r>
        <w:t>Table 12: Failure and weak cases</w:t>
      </w:r>
    </w:p>
    <w:tbl>
      <w:tblPr>
        <w:tblStyle w:val="TableGrid"/>
        <w:tblW w:w="0" w:type="auto"/>
        <w:jc w:val="center"/>
        <w:tblLook w:val="04A0" w:firstRow="1" w:lastRow="0" w:firstColumn="1" w:lastColumn="0" w:noHBand="0" w:noVBand="1"/>
      </w:tblPr>
      <w:tblGrid>
        <w:gridCol w:w="2081"/>
        <w:gridCol w:w="3468"/>
        <w:gridCol w:w="3121"/>
      </w:tblGrid>
      <w:tr w:rsidR="00ED4A69">
        <w:trPr>
          <w:cantSplit/>
          <w:tblHeader/>
          <w:jc w:val="center"/>
        </w:trPr>
        <w:tc>
          <w:tcPr>
            <w:tcW w:w="2081" w:type="dxa"/>
            <w:shd w:val="clear" w:color="auto" w:fill="D9E2F3"/>
          </w:tcPr>
          <w:p w:rsidR="00ED4A69" w:rsidRDefault="00DF7D90">
            <w:pPr>
              <w:keepNext/>
              <w:spacing w:before="40" w:after="40" w:line="240" w:lineRule="auto"/>
              <w:jc w:val="left"/>
            </w:pPr>
            <w:r>
              <w:rPr>
                <w:b/>
                <w:sz w:val="19"/>
              </w:rPr>
              <w:t>Failure or weak case</w:t>
            </w:r>
          </w:p>
        </w:tc>
        <w:tc>
          <w:tcPr>
            <w:tcW w:w="3468" w:type="dxa"/>
            <w:shd w:val="clear" w:color="auto" w:fill="D9E2F3"/>
          </w:tcPr>
          <w:p w:rsidR="00ED4A69" w:rsidRDefault="00DF7D90">
            <w:pPr>
              <w:keepNext/>
              <w:spacing w:before="40" w:after="40" w:line="240" w:lineRule="auto"/>
              <w:jc w:val="left"/>
            </w:pPr>
            <w:r>
              <w:rPr>
                <w:b/>
                <w:sz w:val="19"/>
              </w:rPr>
              <w:t>What happened</w:t>
            </w:r>
          </w:p>
        </w:tc>
        <w:tc>
          <w:tcPr>
            <w:tcW w:w="3121" w:type="dxa"/>
            <w:shd w:val="clear" w:color="auto" w:fill="D9E2F3"/>
          </w:tcPr>
          <w:p w:rsidR="00ED4A69" w:rsidRDefault="00DF7D90">
            <w:pPr>
              <w:keepNext/>
              <w:spacing w:before="40" w:after="40" w:line="240" w:lineRule="auto"/>
              <w:jc w:val="left"/>
            </w:pPr>
            <w:r>
              <w:rPr>
                <w:b/>
                <w:sz w:val="19"/>
              </w:rPr>
              <w:t>Cause (as far as known)</w:t>
            </w:r>
          </w:p>
        </w:tc>
      </w:tr>
      <w:tr w:rsidR="00ED4A69">
        <w:trPr>
          <w:cantSplit/>
          <w:jc w:val="center"/>
        </w:trPr>
        <w:tc>
          <w:tcPr>
            <w:tcW w:w="2081" w:type="dxa"/>
          </w:tcPr>
          <w:p w:rsidR="00ED4A69" w:rsidRDefault="00DF7D90">
            <w:pPr>
              <w:keepNext/>
              <w:spacing w:before="40" w:after="40" w:line="240" w:lineRule="auto"/>
              <w:jc w:val="left"/>
            </w:pPr>
            <w:r>
              <w:rPr>
                <w:sz w:val="19"/>
              </w:rPr>
              <w:t>Peak under-forecast</w:t>
            </w:r>
          </w:p>
        </w:tc>
        <w:tc>
          <w:tcPr>
            <w:tcW w:w="3468" w:type="dxa"/>
          </w:tcPr>
          <w:p w:rsidR="00ED4A69" w:rsidRDefault="00DF7D90">
            <w:pPr>
              <w:keepNext/>
              <w:spacing w:before="40" w:after="40" w:line="240" w:lineRule="auto"/>
              <w:jc w:val="left"/>
            </w:pPr>
            <w:r>
              <w:rPr>
                <w:sz w:val="19"/>
              </w:rPr>
              <w:t>Oct 2025 forecast 13.2% low; 3 of 6 hubs above capacity; fulfilment 92.3%</w:t>
            </w:r>
          </w:p>
        </w:tc>
        <w:tc>
          <w:tcPr>
            <w:tcW w:w="3121" w:type="dxa"/>
          </w:tcPr>
          <w:p w:rsidR="00ED4A69" w:rsidRDefault="00DF7D90">
            <w:pPr>
              <w:keepNext/>
              <w:spacing w:before="40" w:after="40" w:line="240" w:lineRule="auto"/>
              <w:jc w:val="left"/>
            </w:pPr>
            <w:r>
              <w:rPr>
                <w:sz w:val="19"/>
              </w:rPr>
              <w:t>Volume above the training range; the optimiser trusts the forecast and has no safety margin</w:t>
            </w:r>
          </w:p>
        </w:tc>
      </w:tr>
      <w:tr w:rsidR="00ED4A69">
        <w:trPr>
          <w:cantSplit/>
          <w:jc w:val="center"/>
        </w:trPr>
        <w:tc>
          <w:tcPr>
            <w:tcW w:w="2081" w:type="dxa"/>
          </w:tcPr>
          <w:p w:rsidR="00ED4A69" w:rsidRDefault="00DF7D90">
            <w:pPr>
              <w:spacing w:before="40" w:after="40" w:line="240" w:lineRule="auto"/>
              <w:jc w:val="left"/>
            </w:pPr>
            <w:r>
              <w:rPr>
                <w:sz w:val="19"/>
              </w:rPr>
              <w:t>December over-forecast</w:t>
            </w:r>
          </w:p>
        </w:tc>
        <w:tc>
          <w:tcPr>
            <w:tcW w:w="3468" w:type="dxa"/>
          </w:tcPr>
          <w:p w:rsidR="00ED4A69" w:rsidRDefault="00DF7D90">
            <w:pPr>
              <w:spacing w:before="40" w:after="40" w:line="240" w:lineRule="auto"/>
              <w:jc w:val="left"/>
            </w:pPr>
            <w:r>
              <w:rPr>
                <w:sz w:val="19"/>
              </w:rPr>
              <w:t>10.2% high</w:t>
            </w:r>
          </w:p>
        </w:tc>
        <w:tc>
          <w:tcPr>
            <w:tcW w:w="3121" w:type="dxa"/>
          </w:tcPr>
          <w:p w:rsidR="00ED4A69" w:rsidRDefault="00DF7D90">
            <w:pPr>
              <w:spacing w:before="40" w:after="40" w:line="240" w:lineRule="auto"/>
              <w:jc w:val="left"/>
            </w:pPr>
            <w:r>
              <w:rPr>
                <w:sz w:val="19"/>
              </w:rPr>
              <w:t>Probably the lag features still contain the October-November peak</w:t>
            </w:r>
          </w:p>
        </w:tc>
      </w:tr>
      <w:tr w:rsidR="00ED4A69">
        <w:trPr>
          <w:cantSplit/>
          <w:jc w:val="center"/>
        </w:trPr>
        <w:tc>
          <w:tcPr>
            <w:tcW w:w="2081" w:type="dxa"/>
          </w:tcPr>
          <w:p w:rsidR="00ED4A69" w:rsidRDefault="00DF7D90">
            <w:pPr>
              <w:spacing w:before="40" w:after="40" w:line="240" w:lineRule="auto"/>
              <w:jc w:val="left"/>
            </w:pPr>
            <w:r>
              <w:rPr>
                <w:sz w:val="19"/>
              </w:rPr>
              <w:t>Large errors for some regions</w:t>
            </w:r>
          </w:p>
        </w:tc>
        <w:tc>
          <w:tcPr>
            <w:tcW w:w="3468" w:type="dxa"/>
          </w:tcPr>
          <w:p w:rsidR="00ED4A69" w:rsidRDefault="00DF7D90">
            <w:pPr>
              <w:spacing w:before="40" w:after="40" w:line="240" w:lineRule="auto"/>
              <w:jc w:val="left"/>
            </w:pPr>
            <w:r>
              <w:rPr>
                <w:sz w:val="19"/>
              </w:rPr>
              <w:t>Pune, Ahmedabad and Chennai over-forecast by 39-40% in Dec 2025</w:t>
            </w:r>
          </w:p>
        </w:tc>
        <w:tc>
          <w:tcPr>
            <w:tcW w:w="3121" w:type="dxa"/>
          </w:tcPr>
          <w:p w:rsidR="00ED4A69" w:rsidRDefault="00DF7D90">
            <w:pPr>
              <w:spacing w:before="40" w:after="40" w:line="240" w:lineRule="auto"/>
              <w:jc w:val="left"/>
            </w:pPr>
            <w:r>
              <w:rPr>
                <w:sz w:val="19"/>
              </w:rPr>
              <w:t>Not investigated; the post-peak drop is probably larger than the lags imply</w:t>
            </w:r>
          </w:p>
        </w:tc>
      </w:tr>
      <w:tr w:rsidR="00ED4A69">
        <w:trPr>
          <w:cantSplit/>
          <w:jc w:val="center"/>
        </w:trPr>
        <w:tc>
          <w:tcPr>
            <w:tcW w:w="2081" w:type="dxa"/>
          </w:tcPr>
          <w:p w:rsidR="00ED4A69" w:rsidRDefault="00DF7D90">
            <w:pPr>
              <w:spacing w:before="40" w:after="40" w:line="240" w:lineRule="auto"/>
              <w:jc w:val="left"/>
            </w:pPr>
            <w:r>
              <w:rPr>
                <w:sz w:val="19"/>
              </w:rPr>
              <w:t>No gain at 90 nodes</w:t>
            </w:r>
          </w:p>
        </w:tc>
        <w:tc>
          <w:tcPr>
            <w:tcW w:w="3468" w:type="dxa"/>
          </w:tcPr>
          <w:p w:rsidR="00ED4A69" w:rsidRDefault="00DF7D90">
            <w:pPr>
              <w:spacing w:before="40" w:after="40" w:line="240" w:lineRule="auto"/>
              <w:jc w:val="left"/>
            </w:pPr>
            <w:r>
              <w:rPr>
                <w:sz w:val="19"/>
              </w:rPr>
              <w:t>Same plan and similar time as the exact MIP</w:t>
            </w:r>
          </w:p>
        </w:tc>
        <w:tc>
          <w:tcPr>
            <w:tcW w:w="3121" w:type="dxa"/>
          </w:tcPr>
          <w:p w:rsidR="00ED4A69" w:rsidRDefault="00DF7D90">
            <w:pPr>
              <w:spacing w:before="40" w:after="40" w:line="240" w:lineRule="auto"/>
              <w:jc w:val="left"/>
            </w:pPr>
            <w:r>
              <w:rPr>
                <w:sz w:val="19"/>
              </w:rPr>
              <w:t>The instance is small enough for CBC</w:t>
            </w:r>
          </w:p>
        </w:tc>
      </w:tr>
      <w:tr w:rsidR="00ED4A69">
        <w:trPr>
          <w:cantSplit/>
          <w:jc w:val="center"/>
        </w:trPr>
        <w:tc>
          <w:tcPr>
            <w:tcW w:w="2081" w:type="dxa"/>
          </w:tcPr>
          <w:p w:rsidR="00ED4A69" w:rsidRDefault="00DF7D90">
            <w:pPr>
              <w:spacing w:before="40" w:after="40" w:line="240" w:lineRule="auto"/>
              <w:jc w:val="left"/>
            </w:pPr>
            <w:r>
              <w:rPr>
                <w:sz w:val="19"/>
              </w:rPr>
              <w:lastRenderedPageBreak/>
              <w:t>270 nodes</w:t>
            </w:r>
          </w:p>
        </w:tc>
        <w:tc>
          <w:tcPr>
            <w:tcW w:w="3468" w:type="dxa"/>
          </w:tcPr>
          <w:p w:rsidR="00ED4A69" w:rsidRDefault="00DF7D90">
            <w:pPr>
              <w:spacing w:before="40" w:after="40" w:line="240" w:lineRule="auto"/>
              <w:jc w:val="left"/>
            </w:pPr>
            <w:r>
              <w:rPr>
                <w:sz w:val="19"/>
              </w:rPr>
              <w:t>Matheuristic 3.67% above the exact incumbent</w:t>
            </w:r>
          </w:p>
        </w:tc>
        <w:tc>
          <w:tcPr>
            <w:tcW w:w="3121" w:type="dxa"/>
          </w:tcPr>
          <w:p w:rsidR="00ED4A69" w:rsidRDefault="00DF7D90">
            <w:pPr>
              <w:spacing w:before="40" w:after="40" w:line="240" w:lineRule="auto"/>
              <w:jc w:val="left"/>
            </w:pPr>
            <w:r>
              <w:rPr>
                <w:sz w:val="19"/>
              </w:rPr>
              <w:t>Probably the kernel of 24 candidates and the 70% time rule limit the search (not isolated by an experiment)</w:t>
            </w:r>
          </w:p>
        </w:tc>
      </w:tr>
      <w:tr w:rsidR="00ED4A69">
        <w:trPr>
          <w:cantSplit/>
          <w:jc w:val="center"/>
        </w:trPr>
        <w:tc>
          <w:tcPr>
            <w:tcW w:w="2081" w:type="dxa"/>
          </w:tcPr>
          <w:p w:rsidR="00ED4A69" w:rsidRDefault="00DF7D90">
            <w:pPr>
              <w:spacing w:before="40" w:after="40" w:line="240" w:lineRule="auto"/>
              <w:jc w:val="left"/>
            </w:pPr>
            <w:r>
              <w:rPr>
                <w:sz w:val="19"/>
              </w:rPr>
              <w:t>Distant service</w:t>
            </w:r>
          </w:p>
        </w:tc>
        <w:tc>
          <w:tcPr>
            <w:tcW w:w="3468" w:type="dxa"/>
          </w:tcPr>
          <w:p w:rsidR="00ED4A69" w:rsidRDefault="00DF7D90">
            <w:pPr>
              <w:spacing w:before="40" w:after="40" w:line="240" w:lineRule="auto"/>
              <w:jc w:val="left"/>
            </w:pPr>
            <w:r>
              <w:rPr>
                <w:sz w:val="19"/>
              </w:rPr>
              <w:t>Dehradun-N served 1,427 km away (37.7 h)</w:t>
            </w:r>
          </w:p>
        </w:tc>
        <w:tc>
          <w:tcPr>
            <w:tcW w:w="3121" w:type="dxa"/>
          </w:tcPr>
          <w:p w:rsidR="00ED4A69" w:rsidRDefault="00DF7D90">
            <w:pPr>
              <w:spacing w:before="40" w:after="40" w:line="240" w:lineRule="auto"/>
              <w:jc w:val="left"/>
            </w:pPr>
            <w:r>
              <w:rPr>
                <w:sz w:val="19"/>
              </w:rPr>
              <w:t>Only six hubs; cost model favours consolidation</w:t>
            </w:r>
          </w:p>
        </w:tc>
      </w:tr>
      <w:tr w:rsidR="00ED4A69">
        <w:trPr>
          <w:cantSplit/>
          <w:jc w:val="center"/>
        </w:trPr>
        <w:tc>
          <w:tcPr>
            <w:tcW w:w="2081" w:type="dxa"/>
          </w:tcPr>
          <w:p w:rsidR="00ED4A69" w:rsidRDefault="00DF7D90">
            <w:pPr>
              <w:spacing w:before="40" w:after="40" w:line="240" w:lineRule="auto"/>
              <w:jc w:val="left"/>
            </w:pPr>
            <w:r>
              <w:rPr>
                <w:sz w:val="19"/>
              </w:rPr>
              <w:t>Static control is simple</w:t>
            </w:r>
          </w:p>
        </w:tc>
        <w:tc>
          <w:tcPr>
            <w:tcW w:w="3468" w:type="dxa"/>
          </w:tcPr>
          <w:p w:rsidR="00ED4A69" w:rsidRDefault="00DF7D90">
            <w:pPr>
              <w:spacing w:before="40" w:after="40" w:line="240" w:lineRule="auto"/>
              <w:jc w:val="left"/>
            </w:pPr>
            <w:r>
              <w:rPr>
                <w:sz w:val="19"/>
              </w:rPr>
              <w:t>A stronger static plan was not tried</w:t>
            </w:r>
          </w:p>
        </w:tc>
        <w:tc>
          <w:tcPr>
            <w:tcW w:w="3121" w:type="dxa"/>
          </w:tcPr>
          <w:p w:rsidR="00ED4A69" w:rsidRDefault="00DF7D90">
            <w:pPr>
              <w:spacing w:before="40" w:after="40" w:line="240" w:lineRule="auto"/>
              <w:jc w:val="left"/>
            </w:pPr>
            <w:r>
              <w:rPr>
                <w:sz w:val="19"/>
              </w:rPr>
              <w:t>Comparison may overstate the benefit of re-planning</w:t>
            </w:r>
          </w:p>
        </w:tc>
      </w:tr>
    </w:tbl>
    <w:p w:rsidR="00ED4A69" w:rsidRDefault="00ED4A69">
      <w:pPr>
        <w:spacing w:line="144" w:lineRule="auto"/>
      </w:pPr>
    </w:p>
    <w:p w:rsidR="00ED4A69" w:rsidRDefault="00DF7D90">
      <w:pPr>
        <w:pStyle w:val="Heading2"/>
      </w:pPr>
      <w:r>
        <w:t>11  Limitations of the Results</w:t>
      </w:r>
    </w:p>
    <w:p w:rsidR="00ED4A69" w:rsidRDefault="00DF7D90">
      <w:pPr>
        <w:pStyle w:val="ListBullet"/>
        <w:spacing w:after="40"/>
      </w:pPr>
      <w:r>
        <w:t>All results come from one synthetic dataset and one random seed; absolute rupee values, delivery hours and fulfilment are model outputs.</w:t>
      </w:r>
    </w:p>
    <w:p w:rsidR="00ED4A69" w:rsidRDefault="00DF7D90">
      <w:pPr>
        <w:pStyle w:val="ListBullet"/>
        <w:spacing w:after="40"/>
      </w:pPr>
      <w:r>
        <w:t>Fulfilment and SLA reliability are simulated capacity measures, not observed deliveries.</w:t>
      </w:r>
    </w:p>
    <w:p w:rsidR="00ED4A69" w:rsidRDefault="00DF7D90">
      <w:pPr>
        <w:pStyle w:val="ListBullet"/>
        <w:spacing w:after="40"/>
      </w:pPr>
      <w:r>
        <w:t>The comparison covers a single month (October 2025); the rolling horizon covers six months; the benchmark three sizes.</w:t>
      </w:r>
    </w:p>
    <w:p w:rsidR="00ED4A69" w:rsidRDefault="00DF7D90">
      <w:pPr>
        <w:pStyle w:val="ListBullet"/>
        <w:spacing w:after="40"/>
      </w:pPr>
      <w:r>
        <w:t>The base paper's real-data results are not reproduced and its robustness measure is not implemented.</w:t>
      </w:r>
    </w:p>
    <w:p w:rsidR="00ED4A69" w:rsidRDefault="00DF7D90">
      <w:pPr>
        <w:pStyle w:val="ListBullet"/>
        <w:spacing w:after="40"/>
      </w:pPr>
      <w:r>
        <w:t>No confidence intervals, repeated runs or statistical tests; solve times vary by several seconds from run to run.</w:t>
      </w:r>
    </w:p>
    <w:p w:rsidR="00ED4A69" w:rsidRDefault="00DF7D90">
      <w:pPr>
        <w:pStyle w:val="Heading2"/>
      </w:pPr>
      <w:r>
        <w:t>12  Objectives Against Outcomes</w:t>
      </w:r>
    </w:p>
    <w:p w:rsidR="00ED4A69" w:rsidRDefault="00DF7D90">
      <w:pPr>
        <w:pStyle w:val="TableCaption"/>
      </w:pPr>
      <w:r>
        <w:t>Table 13: Objectives and outcomes</w:t>
      </w:r>
    </w:p>
    <w:tbl>
      <w:tblPr>
        <w:tblStyle w:val="TableGrid"/>
        <w:tblW w:w="0" w:type="auto"/>
        <w:jc w:val="center"/>
        <w:tblLook w:val="04A0" w:firstRow="1" w:lastRow="0" w:firstColumn="1" w:lastColumn="0" w:noHBand="0" w:noVBand="1"/>
      </w:tblPr>
      <w:tblGrid>
        <w:gridCol w:w="2601"/>
        <w:gridCol w:w="4334"/>
        <w:gridCol w:w="1734"/>
      </w:tblGrid>
      <w:tr w:rsidR="00ED4A69">
        <w:trPr>
          <w:cantSplit/>
          <w:tblHeader/>
          <w:jc w:val="center"/>
        </w:trPr>
        <w:tc>
          <w:tcPr>
            <w:tcW w:w="2601" w:type="dxa"/>
            <w:shd w:val="clear" w:color="auto" w:fill="D9E2F3"/>
          </w:tcPr>
          <w:p w:rsidR="00ED4A69" w:rsidRDefault="00DF7D90">
            <w:pPr>
              <w:keepNext/>
              <w:spacing w:before="40" w:after="40" w:line="240" w:lineRule="auto"/>
              <w:jc w:val="left"/>
            </w:pPr>
            <w:r>
              <w:rPr>
                <w:b/>
                <w:sz w:val="19"/>
              </w:rPr>
              <w:t>Objective</w:t>
            </w:r>
          </w:p>
        </w:tc>
        <w:tc>
          <w:tcPr>
            <w:tcW w:w="4334" w:type="dxa"/>
            <w:shd w:val="clear" w:color="auto" w:fill="D9E2F3"/>
          </w:tcPr>
          <w:p w:rsidR="00ED4A69" w:rsidRDefault="00DF7D90">
            <w:pPr>
              <w:keepNext/>
              <w:spacing w:before="40" w:after="40" w:line="240" w:lineRule="auto"/>
              <w:jc w:val="left"/>
            </w:pPr>
            <w:r>
              <w:rPr>
                <w:b/>
                <w:sz w:val="19"/>
              </w:rPr>
              <w:t>Outcome</w:t>
            </w:r>
          </w:p>
        </w:tc>
        <w:tc>
          <w:tcPr>
            <w:tcW w:w="1734" w:type="dxa"/>
            <w:shd w:val="clear" w:color="auto" w:fill="D9E2F3"/>
          </w:tcPr>
          <w:p w:rsidR="00ED4A69" w:rsidRDefault="00DF7D90">
            <w:pPr>
              <w:keepNext/>
              <w:spacing w:before="40" w:after="40" w:line="240" w:lineRule="auto"/>
              <w:jc w:val="left"/>
            </w:pPr>
            <w:r>
              <w:rPr>
                <w:b/>
                <w:sz w:val="19"/>
              </w:rPr>
              <w:t>Status</w:t>
            </w:r>
          </w:p>
        </w:tc>
      </w:tr>
      <w:tr w:rsidR="00ED4A69">
        <w:trPr>
          <w:cantSplit/>
          <w:jc w:val="center"/>
        </w:trPr>
        <w:tc>
          <w:tcPr>
            <w:tcW w:w="2601" w:type="dxa"/>
          </w:tcPr>
          <w:p w:rsidR="00ED4A69" w:rsidRDefault="00DF7D90">
            <w:pPr>
              <w:keepNext/>
              <w:spacing w:before="40" w:after="40" w:line="240" w:lineRule="auto"/>
              <w:jc w:val="left"/>
            </w:pPr>
            <w:r>
              <w:rPr>
                <w:sz w:val="19"/>
              </w:rPr>
              <w:t>1 Collect and preprocess historical e-commerce logistics data</w:t>
            </w:r>
          </w:p>
        </w:tc>
        <w:tc>
          <w:tcPr>
            <w:tcW w:w="4334" w:type="dxa"/>
          </w:tcPr>
          <w:p w:rsidR="00ED4A69" w:rsidRDefault="00DF7D90">
            <w:pPr>
              <w:keepNext/>
              <w:spacing w:before="40" w:after="40" w:line="240" w:lineRule="auto"/>
              <w:jc w:val="left"/>
            </w:pPr>
            <w:r>
              <w:rPr>
                <w:sz w:val="19"/>
              </w:rPr>
              <w:t>Synthetic 90-region, 36-month dataset generated and cleaned (duplicates, gaps); real data is not available</w:t>
            </w:r>
          </w:p>
        </w:tc>
        <w:tc>
          <w:tcPr>
            <w:tcW w:w="1734" w:type="dxa"/>
          </w:tcPr>
          <w:p w:rsidR="00ED4A69" w:rsidRDefault="00DF7D90">
            <w:pPr>
              <w:keepNext/>
              <w:spacing w:before="40" w:after="40" w:line="240" w:lineRule="auto"/>
              <w:jc w:val="left"/>
            </w:pPr>
            <w:r>
              <w:rPr>
                <w:sz w:val="19"/>
              </w:rPr>
              <w:t>Met with synthetic data</w:t>
            </w:r>
          </w:p>
        </w:tc>
      </w:tr>
      <w:tr w:rsidR="00ED4A69">
        <w:trPr>
          <w:cantSplit/>
          <w:jc w:val="center"/>
        </w:trPr>
        <w:tc>
          <w:tcPr>
            <w:tcW w:w="2601" w:type="dxa"/>
          </w:tcPr>
          <w:p w:rsidR="00ED4A69" w:rsidRDefault="00DF7D90">
            <w:pPr>
              <w:spacing w:before="40" w:after="40" w:line="240" w:lineRule="auto"/>
              <w:jc w:val="left"/>
            </w:pPr>
            <w:r>
              <w:rPr>
                <w:sz w:val="19"/>
              </w:rPr>
              <w:t>2 Predict regional demand with a Random Forest</w:t>
            </w:r>
          </w:p>
        </w:tc>
        <w:tc>
          <w:tcPr>
            <w:tcW w:w="4334" w:type="dxa"/>
          </w:tcPr>
          <w:p w:rsidR="00ED4A69" w:rsidRDefault="00DF7D90">
            <w:pPr>
              <w:spacing w:before="40" w:after="40" w:line="240" w:lineRule="auto"/>
              <w:jc w:val="left"/>
            </w:pPr>
            <w:r>
              <w:rPr>
                <w:sz w:val="19"/>
              </w:rPr>
              <w:t>MAPE 7.67%, R-squared 0.9766 on held-out months; naive MAPE 17.6-19.7%</w:t>
            </w:r>
          </w:p>
        </w:tc>
        <w:tc>
          <w:tcPr>
            <w:tcW w:w="1734" w:type="dxa"/>
          </w:tcPr>
          <w:p w:rsidR="00ED4A69" w:rsidRDefault="00DF7D90">
            <w:pPr>
              <w:spacing w:before="40" w:after="40" w:line="240" w:lineRule="auto"/>
              <w:jc w:val="left"/>
            </w:pPr>
            <w:r>
              <w:rPr>
                <w:sz w:val="19"/>
              </w:rPr>
              <w:t>Met</w:t>
            </w:r>
          </w:p>
        </w:tc>
      </w:tr>
      <w:tr w:rsidR="00ED4A69">
        <w:trPr>
          <w:cantSplit/>
          <w:jc w:val="center"/>
        </w:trPr>
        <w:tc>
          <w:tcPr>
            <w:tcW w:w="2601" w:type="dxa"/>
          </w:tcPr>
          <w:p w:rsidR="00ED4A69" w:rsidRDefault="00DF7D90">
            <w:pPr>
              <w:spacing w:before="40" w:after="40" w:line="240" w:lineRule="auto"/>
              <w:jc w:val="left"/>
            </w:pPr>
            <w:r>
              <w:rPr>
                <w:sz w:val="19"/>
              </w:rPr>
              <w:t>3 Formulate hub location with cost, time and capacity constraints</w:t>
            </w:r>
          </w:p>
        </w:tc>
        <w:tc>
          <w:tcPr>
            <w:tcW w:w="4334" w:type="dxa"/>
          </w:tcPr>
          <w:p w:rsidR="00ED4A69" w:rsidRDefault="00DF7D90">
            <w:pPr>
              <w:spacing w:before="40" w:after="40" w:line="240" w:lineRule="auto"/>
              <w:jc w:val="left"/>
            </w:pPr>
            <w:r>
              <w:rPr>
                <w:sz w:val="19"/>
              </w:rPr>
              <w:t>Capacitated single-allocation MIP with fixed, transport and time cost, capacity, p, optional hard SLA</w:t>
            </w:r>
          </w:p>
        </w:tc>
        <w:tc>
          <w:tcPr>
            <w:tcW w:w="1734" w:type="dxa"/>
          </w:tcPr>
          <w:p w:rsidR="00ED4A69" w:rsidRDefault="00DF7D90">
            <w:pPr>
              <w:spacing w:before="40" w:after="40" w:line="240" w:lineRule="auto"/>
              <w:jc w:val="left"/>
            </w:pPr>
            <w:r>
              <w:rPr>
                <w:sz w:val="19"/>
              </w:rPr>
              <w:t>Met (single capacity level, no robustness)</w:t>
            </w:r>
          </w:p>
        </w:tc>
      </w:tr>
      <w:tr w:rsidR="00ED4A69">
        <w:trPr>
          <w:cantSplit/>
          <w:jc w:val="center"/>
        </w:trPr>
        <w:tc>
          <w:tcPr>
            <w:tcW w:w="2601" w:type="dxa"/>
          </w:tcPr>
          <w:p w:rsidR="00ED4A69" w:rsidRDefault="00DF7D90">
            <w:pPr>
              <w:spacing w:before="40" w:after="40" w:line="240" w:lineRule="auto"/>
              <w:jc w:val="left"/>
            </w:pPr>
            <w:r>
              <w:rPr>
                <w:sz w:val="19"/>
              </w:rPr>
              <w:t>4 Solve efficiently with a matheuristic</w:t>
            </w:r>
          </w:p>
        </w:tc>
        <w:tc>
          <w:tcPr>
            <w:tcW w:w="4334" w:type="dxa"/>
          </w:tcPr>
          <w:p w:rsidR="00ED4A69" w:rsidRDefault="00DF7D90">
            <w:pPr>
              <w:spacing w:before="40" w:after="40" w:line="240" w:lineRule="auto"/>
              <w:jc w:val="left"/>
            </w:pPr>
            <w:r>
              <w:rPr>
                <w:sz w:val="19"/>
              </w:rPr>
              <w:t>Optimal at 90 and 180 nodes, 4-5 times faster; 3.67% above the incumbent at 270 nodes</w:t>
            </w:r>
          </w:p>
        </w:tc>
        <w:tc>
          <w:tcPr>
            <w:tcW w:w="1734" w:type="dxa"/>
          </w:tcPr>
          <w:p w:rsidR="00ED4A69" w:rsidRDefault="00DF7D90">
            <w:pPr>
              <w:spacing w:before="40" w:after="40" w:line="240" w:lineRule="auto"/>
              <w:jc w:val="left"/>
            </w:pPr>
            <w:r>
              <w:rPr>
                <w:sz w:val="19"/>
              </w:rPr>
              <w:t>Met, with a stated gap at the largest size</w:t>
            </w:r>
          </w:p>
        </w:tc>
      </w:tr>
      <w:tr w:rsidR="00ED4A69">
        <w:trPr>
          <w:cantSplit/>
          <w:jc w:val="center"/>
        </w:trPr>
        <w:tc>
          <w:tcPr>
            <w:tcW w:w="2601" w:type="dxa"/>
          </w:tcPr>
          <w:p w:rsidR="00ED4A69" w:rsidRDefault="00DF7D90">
            <w:pPr>
              <w:spacing w:before="40" w:after="40" w:line="240" w:lineRule="auto"/>
              <w:jc w:val="left"/>
            </w:pPr>
            <w:r>
              <w:rPr>
                <w:sz w:val="19"/>
              </w:rPr>
              <w:t>5 Re-optimise as demand changes</w:t>
            </w:r>
          </w:p>
        </w:tc>
        <w:tc>
          <w:tcPr>
            <w:tcW w:w="4334" w:type="dxa"/>
          </w:tcPr>
          <w:p w:rsidR="00ED4A69" w:rsidRDefault="00DF7D90">
            <w:pPr>
              <w:spacing w:before="40" w:after="40" w:line="240" w:lineRule="auto"/>
              <w:jc w:val="left"/>
            </w:pPr>
            <w:r>
              <w:rPr>
                <w:sz w:val="19"/>
              </w:rPr>
              <w:t>Rolling horizon: 98.3% vs 83.7% fulfilment, one hub change</w:t>
            </w:r>
          </w:p>
        </w:tc>
        <w:tc>
          <w:tcPr>
            <w:tcW w:w="1734" w:type="dxa"/>
          </w:tcPr>
          <w:p w:rsidR="00ED4A69" w:rsidRDefault="00DF7D90">
            <w:pPr>
              <w:spacing w:before="40" w:after="40" w:line="240" w:lineRule="auto"/>
              <w:jc w:val="left"/>
            </w:pPr>
            <w:r>
              <w:rPr>
                <w:sz w:val="19"/>
              </w:rPr>
              <w:t>Met (model not retrained monthly)</w:t>
            </w:r>
          </w:p>
        </w:tc>
      </w:tr>
      <w:tr w:rsidR="00ED4A69">
        <w:trPr>
          <w:cantSplit/>
          <w:jc w:val="center"/>
        </w:trPr>
        <w:tc>
          <w:tcPr>
            <w:tcW w:w="2601" w:type="dxa"/>
          </w:tcPr>
          <w:p w:rsidR="00ED4A69" w:rsidRDefault="00DF7D90">
            <w:pPr>
              <w:spacing w:before="40" w:after="40" w:line="240" w:lineRule="auto"/>
              <w:jc w:val="left"/>
            </w:pPr>
            <w:r>
              <w:rPr>
                <w:sz w:val="19"/>
              </w:rPr>
              <w:t>6 Compare with traditional methods</w:t>
            </w:r>
          </w:p>
        </w:tc>
        <w:tc>
          <w:tcPr>
            <w:tcW w:w="4334" w:type="dxa"/>
          </w:tcPr>
          <w:p w:rsidR="00ED4A69" w:rsidRDefault="00DF7D90">
            <w:pPr>
              <w:spacing w:before="40" w:after="40" w:line="240" w:lineRule="auto"/>
              <w:jc w:val="left"/>
            </w:pPr>
            <w:r>
              <w:rPr>
                <w:sz w:val="19"/>
              </w:rPr>
              <w:t>Five baselines on the same instance; proposed is cheapest</w:t>
            </w:r>
          </w:p>
        </w:tc>
        <w:tc>
          <w:tcPr>
            <w:tcW w:w="1734" w:type="dxa"/>
          </w:tcPr>
          <w:p w:rsidR="00ED4A69" w:rsidRDefault="00DF7D90">
            <w:pPr>
              <w:spacing w:before="40" w:after="40" w:line="240" w:lineRule="auto"/>
              <w:jc w:val="left"/>
            </w:pPr>
            <w:r>
              <w:rPr>
                <w:sz w:val="19"/>
              </w:rPr>
              <w:t>Met on one month; base-paper numbers not reproduced</w:t>
            </w:r>
          </w:p>
        </w:tc>
      </w:tr>
    </w:tbl>
    <w:p w:rsidR="00ED4A69" w:rsidRDefault="00ED4A69">
      <w:pPr>
        <w:spacing w:line="144" w:lineRule="auto"/>
      </w:pPr>
    </w:p>
    <w:sectPr w:rsidR="00ED4A69" w:rsidSect="00034616">
      <w:headerReference w:type="default" r:id="rId40"/>
      <w:footerReference w:type="default" r:id="rId41"/>
      <w:pgSz w:w="11909" w:h="16834"/>
      <w:pgMar w:top="1296" w:right="1440" w:bottom="1296" w:left="180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960D1" w:rsidRDefault="00DF7D90">
      <w:pPr>
        <w:spacing w:after="0" w:line="240" w:lineRule="auto"/>
      </w:pPr>
      <w:r>
        <w:separator/>
      </w:r>
    </w:p>
  </w:endnote>
  <w:endnote w:type="continuationSeparator" w:id="0">
    <w:p w:rsidR="00A960D1" w:rsidRDefault="00DF7D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4A69" w:rsidRDefault="00DF7D90">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960D1" w:rsidRDefault="00DF7D90">
      <w:pPr>
        <w:spacing w:after="0" w:line="240" w:lineRule="auto"/>
      </w:pPr>
      <w:r>
        <w:separator/>
      </w:r>
    </w:p>
  </w:footnote>
  <w:footnote w:type="continuationSeparator" w:id="0">
    <w:p w:rsidR="00A960D1" w:rsidRDefault="00DF7D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4A69" w:rsidRDefault="00DF7D90">
    <w:pPr>
      <w:pStyle w:val="Header"/>
      <w:jc w:val="right"/>
    </w:pPr>
    <w:r>
      <w:rPr>
        <w:i/>
        <w:color w:val="555555"/>
        <w:sz w:val="18"/>
      </w:rPr>
      <w:t>HubOptima -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29F"/>
    <w:rsid w:val="0029639D"/>
    <w:rsid w:val="00326F90"/>
    <w:rsid w:val="00A960D1"/>
    <w:rsid w:val="00AA1D8D"/>
    <w:rsid w:val="00B47730"/>
    <w:rsid w:val="00CB0664"/>
    <w:rsid w:val="00DF7D90"/>
    <w:rsid w:val="00ED4A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33E1535F-59FD-4FE1-9C39-EDF0A8F46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DF7D90"/>
    <w:pPr>
      <w:spacing w:after="20" w:line="240" w:lineRule="auto"/>
    </w:pPr>
    <w:rPr>
      <w:sz w:val="22"/>
    </w:rPr>
  </w:style>
  <w:style w:type="paragraph" w:styleId="TOC2">
    <w:name w:val="toc 2"/>
    <w:basedOn w:val="Normal"/>
    <w:next w:val="Normal"/>
    <w:autoRedefine/>
    <w:uiPriority w:val="39"/>
    <w:semiHidden/>
    <w:unhideWhenUsed/>
    <w:rsid w:val="00DF7D90"/>
    <w:pPr>
      <w:spacing w:after="20" w:line="240" w:lineRule="auto"/>
      <w:ind w:left="240"/>
    </w:pPr>
    <w:rPr>
      <w:sz w:val="22"/>
    </w:rPr>
  </w:style>
  <w:style w:type="paragraph" w:styleId="TableofFigures">
    <w:name w:val="table of figures"/>
    <w:basedOn w:val="Normal"/>
    <w:next w:val="Normal"/>
    <w:uiPriority w:val="99"/>
    <w:semiHidden/>
    <w:unhideWhenUsed/>
    <w:rsid w:val="00DF7D90"/>
    <w:pPr>
      <w:spacing w:after="20" w:line="240" w:lineRule="auto"/>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360C5-E62F-4CD5-954E-C72A62483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3470</Words>
  <Characters>18495</Characters>
  <Application>Microsoft Office Word</Application>
  <DocSecurity>0</DocSecurity>
  <Lines>827</Lines>
  <Paragraphs>584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A4</dc:creator>
  <cp:keywords/>
  <dc:description>generated by python-docx</dc:description>
  <cp:lastModifiedBy>Madhava Reddy</cp:lastModifiedBy>
  <cp:revision>3</cp:revision>
  <dcterms:created xsi:type="dcterms:W3CDTF">2013-12-23T23:15:00Z</dcterms:created>
  <dcterms:modified xsi:type="dcterms:W3CDTF">2026-10-15T13:05:00Z</dcterms:modified>
  <cp:category/>
</cp:coreProperties>
</file>