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345" w:rsidRDefault="00447345">
      <w:pPr>
        <w:spacing w:after="480" w:line="240" w:lineRule="auto"/>
      </w:pPr>
      <w:bookmarkStart w:id="0" w:name="_GoBack"/>
      <w:bookmarkEnd w:id="0"/>
    </w:p>
    <w:p w:rsidR="00447345" w:rsidRDefault="00FE011B">
      <w:pPr>
        <w:jc w:val="center"/>
      </w:pPr>
      <w:r>
        <w:rPr>
          <w:rFonts w:cs="Times New Roman"/>
          <w:b/>
          <w:sz w:val="36"/>
        </w:rPr>
        <w:t>SECURE VOTING SYSTEM WITH AADHAR VERIFICATION THROUGH BLOCKCHAIN</w:t>
      </w:r>
    </w:p>
    <w:p w:rsidR="00447345" w:rsidRDefault="00FE011B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447345" w:rsidRDefault="00FE011B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447345" w:rsidRDefault="00FE011B">
      <w:pPr>
        <w:spacing w:after="240"/>
        <w:jc w:val="center"/>
      </w:pPr>
      <w:r>
        <w:rPr>
          <w:rFonts w:cs="Times New Roman"/>
        </w:rPr>
        <w:t>Batch C1 (CSE-C)  ·  Academic year [ACADEMIC YEAR]</w:t>
      </w:r>
    </w:p>
    <w:p w:rsidR="00447345" w:rsidRDefault="00FE011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447345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447345">
        <w:trPr>
          <w:cantSplit/>
          <w:jc w:val="center"/>
        </w:trPr>
        <w:tc>
          <w:tcPr>
            <w:tcW w:w="1008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Mohammed Anwar-Ul-Haq</w:t>
            </w:r>
          </w:p>
        </w:tc>
        <w:tc>
          <w:tcPr>
            <w:tcW w:w="2592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23K91A05F6</w:t>
            </w:r>
          </w:p>
        </w:tc>
      </w:tr>
      <w:tr w:rsidR="00447345">
        <w:trPr>
          <w:cantSplit/>
          <w:jc w:val="center"/>
        </w:trPr>
        <w:tc>
          <w:tcPr>
            <w:tcW w:w="1008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Mohammad Mosin</w:t>
            </w:r>
          </w:p>
        </w:tc>
        <w:tc>
          <w:tcPr>
            <w:tcW w:w="2592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23K91A05F4</w:t>
            </w:r>
          </w:p>
        </w:tc>
      </w:tr>
      <w:tr w:rsidR="00447345">
        <w:trPr>
          <w:cantSplit/>
          <w:jc w:val="center"/>
        </w:trPr>
        <w:tc>
          <w:tcPr>
            <w:tcW w:w="1008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Manda Akshitha</w:t>
            </w:r>
          </w:p>
        </w:tc>
        <w:tc>
          <w:tcPr>
            <w:tcW w:w="2592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23K91A05E4</w:t>
            </w:r>
          </w:p>
        </w:tc>
      </w:tr>
      <w:tr w:rsidR="00447345">
        <w:trPr>
          <w:cantSplit/>
          <w:jc w:val="center"/>
        </w:trPr>
        <w:tc>
          <w:tcPr>
            <w:tcW w:w="1008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Kothlapur Ganesh</w:t>
            </w:r>
          </w:p>
        </w:tc>
        <w:tc>
          <w:tcPr>
            <w:tcW w:w="2592" w:type="dxa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24K95A0516</w:t>
            </w:r>
          </w:p>
        </w:tc>
      </w:tr>
    </w:tbl>
    <w:p w:rsidR="00447345" w:rsidRDefault="00447345">
      <w:pPr>
        <w:spacing w:line="192" w:lineRule="auto"/>
      </w:pPr>
    </w:p>
    <w:p w:rsidR="00447345" w:rsidRDefault="00FE011B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B Shruthi</w:t>
      </w:r>
    </w:p>
    <w:p w:rsidR="00447345" w:rsidRDefault="00FE011B">
      <w:r>
        <w:rPr>
          <w:rFonts w:cs="Times New Roman"/>
          <w:i/>
          <w:sz w:val="21"/>
        </w:rPr>
        <w:t xml:space="preserve">Chapter and section numbers quoted in the text (for </w:t>
      </w:r>
      <w:r>
        <w:rPr>
          <w:rFonts w:cs="Times New Roman"/>
          <w:i/>
          <w:sz w:val="21"/>
        </w:rPr>
        <w:t>example Chapter 8 or Section 6.2) refer to the full project report, 17.Final Document. Figures and tables in this document are numbered from 1.</w:t>
      </w:r>
    </w:p>
    <w:p w:rsidR="00447345" w:rsidRDefault="00FE011B">
      <w:pPr>
        <w:pStyle w:val="Heading1"/>
      </w:pPr>
      <w:r>
        <w:t>1. SCOPE</w:t>
      </w:r>
    </w:p>
    <w:p w:rsidR="00447345" w:rsidRDefault="00FE011B">
      <w:pPr>
        <w:pStyle w:val="Heading2"/>
      </w:pPr>
      <w:r>
        <w:t>1.1 In scope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Registration-style provisioning of voters by a seed script, with a synthetic Aadhaar </w:t>
      </w:r>
      <w:r>
        <w:rPr>
          <w:rFonts w:cs="Times New Roman"/>
        </w:rPr>
        <w:t>registry of salted hashes and masked display (</w:t>
      </w:r>
      <w:r>
        <w:rPr>
          <w:rFonts w:ascii="Consolas" w:eastAsia="Consolas" w:hAnsi="Consolas" w:cs="Consolas"/>
          <w:sz w:val="21"/>
        </w:rPr>
        <w:t>XXXX-XXXX-</w:t>
      </w:r>
      <w:r>
        <w:rPr>
          <w:rFonts w:cs="Times New Roman"/>
        </w:rPr>
        <w:t xml:space="preserve"> plus the last four digits).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Voter authentication with Argon2id passwords, server-side sessions and an </w:t>
      </w:r>
      <w:r>
        <w:rPr>
          <w:rFonts w:ascii="Consolas" w:eastAsia="Consolas" w:hAnsi="Consolas" w:cs="Consolas"/>
          <w:sz w:val="21"/>
        </w:rPr>
        <w:t>HttpOnly</w:t>
      </w:r>
      <w:r>
        <w:rPr>
          <w:rFonts w:cs="Times New Roman"/>
        </w:rPr>
        <w:t xml:space="preserve"> cookie; identity verification by format, Verhoeff checksum, registry lookup and ownership of the number.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Election management by the administrator: create an election with a start and end time, add or deactivate candidates, move the status between DRAFT</w:t>
      </w:r>
      <w:r>
        <w:rPr>
          <w:rFonts w:cs="Times New Roman"/>
        </w:rPr>
        <w:t>, OPEN, PAUSED and CLOSED, and read turnout and tallies.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lastRenderedPageBreak/>
        <w:t>•  One-time authorisation tokens, AES-256-GCM encrypted ballots, signed transactions, a three-validator ledger with two-of-three approval, and a receipt.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Results of a closed election, available to</w:t>
      </w:r>
      <w:r>
        <w:rPr>
          <w:rFonts w:cs="Times New Roman"/>
        </w:rPr>
        <w:t xml:space="preserve"> every signed-in role; a chain integrity check, block explorer, tamper demonstration and audit-log viewer for the auditor.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Role-based access control, CSRF header, per-IP rate limits (10 logins and 15 verifications per minute), input validation, and an i</w:t>
      </w:r>
      <w:r>
        <w:rPr>
          <w:rFonts w:cs="Times New Roman"/>
        </w:rPr>
        <w:t>n-built benchmark.</w:t>
      </w:r>
    </w:p>
    <w:p w:rsidR="00447345" w:rsidRDefault="00FE011B">
      <w:pPr>
        <w:pStyle w:val="Heading2"/>
      </w:pPr>
      <w:r>
        <w:t>1.2 Out of scope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Contacting UIDAI or any real identity service, OTP or biometric factors, and handling of real personal data.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A distributed network of validator machines, a real consensus protocol, smart contracts, a public blockch</w:t>
      </w:r>
      <w:r>
        <w:rPr>
          <w:rFonts w:cs="Times New Roman"/>
        </w:rPr>
        <w:t>ain, cryptocurrency or gas.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National-scale elections, constituency and ward structures, ranked or multi-seat ballots, postal or proxy voting, and legal compliance with an election commission's rules.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End-to-end verifiable cryptography (zero-knowledge</w:t>
      </w:r>
      <w:r>
        <w:rPr>
          <w:rFonts w:cs="Times New Roman"/>
        </w:rPr>
        <w:t xml:space="preserve"> proofs, homomorphic tallying, mix-nets) and coercion-resistance.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TLS termination, high-availability deployment, backup and disaster recovery, and a mobile application.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A self-service voter registration screen: voters are provisioned by the seed scri</w:t>
      </w:r>
      <w:r>
        <w:rPr>
          <w:rFonts w:cs="Times New Roman"/>
        </w:rPr>
        <w:t>pt or the benchmark, not through the interface.</w:t>
      </w:r>
    </w:p>
    <w:p w:rsidR="00447345" w:rsidRDefault="00FE011B">
      <w:pPr>
        <w:pStyle w:val="Heading2"/>
      </w:pPr>
      <w:r>
        <w:t>1.3 Deployment context</w:t>
      </w:r>
    </w:p>
    <w:p w:rsidR="00447345" w:rsidRDefault="00FE011B">
      <w:r>
        <w:rPr>
          <w:rFonts w:cs="Times New Roman"/>
        </w:rPr>
        <w:t xml:space="preserve">AegisBallot is a local demonstration. It binds to 127.0.0.1 (backend port 8401, front end port 5401), keeps its state in one SQLite file and three key files in </w:t>
      </w:r>
      <w:r>
        <w:rPr>
          <w:rFonts w:ascii="Consolas" w:eastAsia="Consolas" w:hAnsi="Consolas" w:cs="Consolas"/>
          <w:sz w:val="21"/>
        </w:rPr>
        <w:t>data/</w:t>
      </w:r>
      <w:r>
        <w:rPr>
          <w:rFonts w:cs="Times New Roman"/>
        </w:rPr>
        <w:t>, and is suited to a</w:t>
      </w:r>
      <w:r>
        <w:rPr>
          <w:rFonts w:cs="Times New Roman"/>
        </w:rPr>
        <w:t xml:space="preserve"> classroom, a laboratory demonstration or an informal association election run by one trusted operator. It is not a system on which a public election should depend, and the later sections explain why.</w:t>
      </w:r>
    </w:p>
    <w:p w:rsidR="00447345" w:rsidRDefault="00FE011B">
      <w:pPr>
        <w:pStyle w:val="Heading2"/>
      </w:pPr>
      <w:r>
        <w:t>1.4 Users and what each may do</w:t>
      </w:r>
    </w:p>
    <w:p w:rsidR="00447345" w:rsidRDefault="00FE011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</w:instrText>
      </w:r>
      <w:r>
        <w:rPr>
          <w:rFonts w:cs="Times New Roman"/>
        </w:rPr>
        <w:instrText xml:space="preserve">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Roles and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4190"/>
        <w:gridCol w:w="2999"/>
      </w:tblGrid>
      <w:tr w:rsidR="00447345">
        <w:trPr>
          <w:cantSplit/>
          <w:tblHeader/>
          <w:jc w:val="center"/>
        </w:trPr>
        <w:tc>
          <w:tcPr>
            <w:tcW w:w="1728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Role</w:t>
            </w:r>
          </w:p>
        </w:tc>
        <w:tc>
          <w:tcPr>
            <w:tcW w:w="4464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May do</w:t>
            </w:r>
          </w:p>
        </w:tc>
        <w:tc>
          <w:tcPr>
            <w:tcW w:w="3168" w:type="dxa"/>
            <w:shd w:val="clear" w:color="auto" w:fill="1B2A41"/>
          </w:tcPr>
          <w:p w:rsidR="00447345" w:rsidRDefault="00FE011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May not do</w:t>
            </w:r>
          </w:p>
        </w:tc>
      </w:tr>
      <w:tr w:rsidR="00447345">
        <w:trPr>
          <w:cantSplit/>
          <w:jc w:val="center"/>
        </w:trPr>
        <w:tc>
          <w:tcPr>
            <w:tcW w:w="172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lastRenderedPageBreak/>
              <w:t>Administrator</w:t>
            </w:r>
          </w:p>
        </w:tc>
        <w:tc>
          <w:tcPr>
            <w:tcW w:w="4464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Create elections, add or deactivate candidates, open, pause and close an election, read turnout, the live tally of any election and the benchmark page</w:t>
            </w:r>
          </w:p>
        </w:tc>
        <w:tc>
          <w:tcPr>
            <w:tcW w:w="316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Cast a ballot; read the auditor </w:t>
            </w:r>
            <w:r>
              <w:rPr>
                <w:rFonts w:cs="Times New Roman"/>
                <w:sz w:val="20"/>
              </w:rPr>
              <w:t>console (HTTP 403)</w:t>
            </w:r>
          </w:p>
        </w:tc>
      </w:tr>
      <w:tr w:rsidR="00447345">
        <w:trPr>
          <w:cantSplit/>
          <w:jc w:val="center"/>
        </w:trPr>
        <w:tc>
          <w:tcPr>
            <w:tcW w:w="172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Voter</w:t>
            </w:r>
          </w:p>
        </w:tc>
        <w:tc>
          <w:tcPr>
            <w:tcW w:w="4464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List open, paused and closed elections, verify identity, cast one ballot per election, see the receipt, read results once an election is closed</w:t>
            </w:r>
          </w:p>
        </w:tc>
        <w:tc>
          <w:tcPr>
            <w:tcW w:w="316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Read the administrator or auditor routes (HTTP 403); read the tally of an open electio</w:t>
            </w:r>
            <w:r>
              <w:rPr>
                <w:rFonts w:cs="Times New Roman"/>
                <w:sz w:val="20"/>
              </w:rPr>
              <w:t>n (HTTP 404)</w:t>
            </w:r>
          </w:p>
        </w:tc>
      </w:tr>
      <w:tr w:rsidR="00447345">
        <w:trPr>
          <w:cantSplit/>
          <w:jc w:val="center"/>
        </w:trPr>
        <w:tc>
          <w:tcPr>
            <w:tcW w:w="172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Auditor</w:t>
            </w:r>
          </w:p>
        </w:tc>
        <w:tc>
          <w:tcPr>
            <w:tcW w:w="4464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Run the integrity check and the tamper demonstration, browse blocks, transactions, validators and the audit log, read results of closed elections</w:t>
            </w:r>
          </w:p>
        </w:tc>
        <w:tc>
          <w:tcPr>
            <w:tcW w:w="3168" w:type="dxa"/>
          </w:tcPr>
          <w:p w:rsidR="00447345" w:rsidRDefault="00FE011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Change elections or cast ballots</w:t>
            </w:r>
          </w:p>
        </w:tc>
      </w:tr>
    </w:tbl>
    <w:p w:rsidR="00447345" w:rsidRDefault="00447345">
      <w:pPr>
        <w:spacing w:line="192" w:lineRule="auto"/>
      </w:pPr>
    </w:p>
    <w:p w:rsidR="00447345" w:rsidRDefault="00FE011B">
      <w:pPr>
        <w:pStyle w:val="Heading2"/>
      </w:pPr>
      <w:r>
        <w:t>1.5 Technology boundaries</w:t>
      </w:r>
    </w:p>
    <w:p w:rsidR="00447345" w:rsidRDefault="00FE011B">
      <w:r>
        <w:rPr>
          <w:rFonts w:cs="Times New Roman"/>
        </w:rPr>
        <w:t xml:space="preserve">The back end is Python 3.11 with FastAPI, SQLAlchemy 2 and SQLite; the front end is React 18 with Vite, TypeScript and Tailwind CSS. Cryptography comes from the </w:t>
      </w:r>
      <w:r>
        <w:rPr>
          <w:rFonts w:ascii="Consolas" w:eastAsia="Consolas" w:hAnsi="Consolas" w:cs="Consolas"/>
          <w:sz w:val="21"/>
        </w:rPr>
        <w:t>cryptography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argon2-cffi</w:t>
      </w:r>
      <w:r>
        <w:rPr>
          <w:rFonts w:cs="Times New Roman"/>
        </w:rPr>
        <w:t xml:space="preserve"> libraries rather than from code written for the project. The origi</w:t>
      </w:r>
      <w:r>
        <w:rPr>
          <w:rFonts w:cs="Times New Roman"/>
        </w:rPr>
        <w:t>nal server-rendered Jinja pages were kept beside the new JSON layer, so the system has two user interfaces over the same services; the documents describe and illustrate the React interface only. The batch abstract mentions a Java back end and bcrypt as pos</w:t>
      </w:r>
      <w:r>
        <w:rPr>
          <w:rFonts w:cs="Times New Roman"/>
        </w:rPr>
        <w:t>sibilities; the implementation uses Python and Argon2id instead, and this difference is stated wherever it matters.</w:t>
      </w:r>
    </w:p>
    <w:p w:rsidR="00447345" w:rsidRDefault="00FE011B">
      <w:pPr>
        <w:pStyle w:val="Heading1"/>
        <w:pageBreakBefore/>
      </w:pPr>
      <w:r>
        <w:lastRenderedPageBreak/>
        <w:t>2. ASSUMPTIONS</w:t>
      </w:r>
    </w:p>
    <w:p w:rsidR="00447345" w:rsidRDefault="00FE011B">
      <w:r>
        <w:rPr>
          <w:rFonts w:cs="Times New Roman"/>
        </w:rPr>
        <w:t>The following assumptions underlie the design and every result in this report.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The operator of the server is honest and </w:t>
      </w:r>
      <w:r>
        <w:rPr>
          <w:rFonts w:cs="Times New Roman"/>
        </w:rPr>
        <w:t>controls the machine; the validators run on the same host, so the quorum protects against bugs and casual edits, not against an operator with file access.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Voters are provisioned with an Aadhaar number that is already in the registry; the synthetic numbe</w:t>
      </w:r>
      <w:r>
        <w:rPr>
          <w:rFonts w:cs="Times New Roman"/>
        </w:rPr>
        <w:t>rs carry a valid Verhoeff check digit and are not real identifiers.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Clients reach the server over a trusted local connection; TLS would be added by a reverse proxy in any shared deployment.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One administrator account is trusted to manage elections; th</w:t>
      </w:r>
      <w:r>
        <w:rPr>
          <w:rFonts w:cs="Times New Roman"/>
        </w:rPr>
        <w:t>e auditor is a distinct, read-mostly role.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clock of the server is correct, because token expiry and block timestamps use the server's UTC time.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SQLite with one writer is sufficient for the expected load of a small election.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encryption key,</w:t>
      </w:r>
      <w:r>
        <w:rPr>
          <w:rFonts w:cs="Times New Roman"/>
        </w:rPr>
        <w:t xml:space="preserve"> the three validator keys and the system signing key are generated on first start and are never committed to source control; whoever holds them is trusted.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Each voter uses one account and one browser session at a time; shared accounts and shared devices</w:t>
      </w:r>
      <w:r>
        <w:rPr>
          <w:rFonts w:cs="Times New Roman"/>
        </w:rPr>
        <w:t xml:space="preserve"> are not considered.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test and benchmark data are synthetic, so results describe the software and not the behaviour of a real electorate.</w:t>
      </w:r>
    </w:p>
    <w:p w:rsidR="00447345" w:rsidRDefault="00FE011B">
      <w:r>
        <w:rPr>
          <w:rFonts w:cs="Times New Roman"/>
        </w:rPr>
        <w:t>If any assumption fails the consequences are stated in the limitations: an operator with file access can alter r</w:t>
      </w:r>
      <w:r>
        <w:rPr>
          <w:rFonts w:cs="Times New Roman"/>
        </w:rPr>
        <w:t>esults undetected by the present check, a wrong clock changes token expiry, and a shared IP address shares the rate limit.</w:t>
      </w:r>
    </w:p>
    <w:p w:rsidR="00447345" w:rsidRDefault="00FE011B">
      <w:pPr>
        <w:pStyle w:val="Heading1"/>
        <w:pageBreakBefore/>
      </w:pPr>
      <w:r>
        <w:lastRenderedPageBreak/>
        <w:t>3. LIMITATIONS</w:t>
      </w:r>
    </w:p>
    <w:p w:rsidR="00447345" w:rsidRDefault="00FE011B">
      <w:r>
        <w:rPr>
          <w:rFonts w:cs="Times New Roman"/>
        </w:rPr>
        <w:t>The limitations below are grouped by the area they affect. Each was either read from the code or demonstrated by a mea</w:t>
      </w:r>
      <w:r>
        <w:rPr>
          <w:rFonts w:cs="Times New Roman"/>
        </w:rPr>
        <w:t>surement, and none is hypothetical.</w:t>
      </w:r>
    </w:p>
    <w:p w:rsidR="00447345" w:rsidRDefault="00FE011B">
      <w:pPr>
        <w:pStyle w:val="Heading2"/>
      </w:pPr>
      <w:r>
        <w:t>3.1 Identity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identity check is a local, synthetic registry. It does not contact UIDAI, and there is no biometric or OTP factor; possession of the number and the account password is enough.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Verhoeff checksum</w:t>
      </w:r>
      <w:r>
        <w:rPr>
          <w:rFonts w:cs="Times New Roman"/>
        </w:rPr>
        <w:t xml:space="preserve"> catches typing errors, not forged numbers: any 12-digit string with a valid check digit passes the format step, and only the registry lookup separates real from unknown numbers.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Voters cannot register themselves; the API has no registration route.</w:t>
      </w:r>
    </w:p>
    <w:p w:rsidR="00447345" w:rsidRDefault="00FE011B">
      <w:pPr>
        <w:pStyle w:val="Heading2"/>
      </w:pPr>
      <w:r>
        <w:t xml:space="preserve">3.2 </w:t>
      </w:r>
      <w:r>
        <w:t>Ledger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The ledger is a single-process simulation. The three validator private keys sit in </w:t>
      </w:r>
      <w:r>
        <w:rPr>
          <w:rFonts w:ascii="Consolas" w:eastAsia="Consolas" w:hAnsi="Consolas" w:cs="Consolas"/>
          <w:sz w:val="21"/>
        </w:rPr>
        <w:t>data/validators.json</w:t>
      </w:r>
      <w:r>
        <w:rPr>
          <w:rFonts w:cs="Times New Roman"/>
        </w:rPr>
        <w:t xml:space="preserve"> on the same server, so anyone who can write that file can also forge approvals; the quorum is not distributed trust.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Each block holds one t</w:t>
      </w:r>
      <w:r>
        <w:rPr>
          <w:rFonts w:cs="Times New Roman"/>
        </w:rPr>
        <w:t>ransaction, so the chain has one block per vote; the 'Merkle root' is a hash of the sorted transaction hashes, so there are no inclusion proofs.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ascii="Consolas" w:eastAsia="Consolas" w:hAnsi="Consolas" w:cs="Consolas"/>
          <w:sz w:val="21"/>
        </w:rPr>
        <w:t>propose_block</w:t>
      </w:r>
      <w:r>
        <w:rPr>
          <w:rFonts w:cs="Times New Roman"/>
        </w:rPr>
        <w:t xml:space="preserve"> skips the transaction signature check if a transaction has no public key, and validators do no</w:t>
      </w:r>
      <w:r>
        <w:rPr>
          <w:rFonts w:cs="Times New Roman"/>
        </w:rPr>
        <w:t>t independently re-verify the voter's token or eligibility.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ascii="Consolas" w:eastAsia="Consolas" w:hAnsi="Consolas" w:cs="Consolas"/>
          <w:sz w:val="21"/>
        </w:rPr>
        <w:t>validate_chain</w:t>
      </w:r>
      <w:r>
        <w:rPr>
          <w:rFonts w:cs="Times New Roman"/>
        </w:rPr>
        <w:t xml:space="preserve"> recomputes the Merkle root, the block hash and the previous-hash links but does not verify validator signatures, does not recompute a transaction hash from its fields and does no</w:t>
      </w:r>
      <w:r>
        <w:rPr>
          <w:rFonts w:cs="Times New Roman"/>
        </w:rPr>
        <w:t>t look at the ballots table. In the tamper study it missed 6 of 13 cases (tamper matrix below).</w:t>
      </w:r>
    </w:p>
    <w:p w:rsidR="00447345" w:rsidRDefault="00FE011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3099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tamper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345" w:rsidRDefault="00FE011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Tamper study: the product check misses edits to the tally table, ledger payloads, signatures and the newest block; the </w:t>
      </w:r>
      <w:r>
        <w:rPr>
          <w:rFonts w:cs="Times New Roman"/>
        </w:rPr>
        <w:t>stricter audit catches all of them.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auditor's 'tamper test' button does not validate a modified copy: it overwrites a hash in memory and reports detection from a link comparison. It illustrates the idea; the unit test that edits the real database is</w:t>
      </w:r>
      <w:r>
        <w:rPr>
          <w:rFonts w:cs="Times New Roman"/>
        </w:rPr>
        <w:t xml:space="preserve"> the independent check.</w:t>
      </w:r>
    </w:p>
    <w:p w:rsidR="00447345" w:rsidRDefault="00FE011B">
      <w:pPr>
        <w:pStyle w:val="Heading2"/>
      </w:pPr>
      <w:r>
        <w:t>3.3 Privacy and secrecy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The table </w:t>
      </w:r>
      <w:r>
        <w:rPr>
          <w:rFonts w:ascii="Consolas" w:eastAsia="Consolas" w:hAnsi="Consolas" w:cs="Consolas"/>
          <w:sz w:val="21"/>
        </w:rPr>
        <w:t>voter_participation</w:t>
      </w:r>
      <w:r>
        <w:rPr>
          <w:rFonts w:cs="Times New Roman"/>
        </w:rPr>
        <w:t xml:space="preserve"> stores the voter id next to the ballot id, so an operator with the database and the encryption key can link a voter to a choice. The ballot is anonymous only in the sense that</w:t>
      </w:r>
      <w:r>
        <w:rPr>
          <w:rFonts w:cs="Times New Roman"/>
        </w:rPr>
        <w:t xml:space="preserve"> the ballots table has no voter column.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All ballots are encrypted under one AES key held by the server (the README speaks of a per-election key; the code generates one key), and the tally decrypts every ballot with it.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administrator can read a li</w:t>
      </w:r>
      <w:r>
        <w:rPr>
          <w:rFonts w:cs="Times New Roman"/>
        </w:rPr>
        <w:t>ve tally of an open election; the HTTP check confirmed status 200 for that request, whereas a voter receives 404.</w:t>
      </w:r>
    </w:p>
    <w:p w:rsidR="00447345" w:rsidRDefault="00FE011B">
      <w:pPr>
        <w:pStyle w:val="Heading2"/>
      </w:pPr>
      <w:r>
        <w:t>3.4 Security configuration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No TLS is configured. The session cookie is </w:t>
      </w:r>
      <w:r>
        <w:rPr>
          <w:rFonts w:ascii="Consolas" w:eastAsia="Consolas" w:hAnsi="Consolas" w:cs="Consolas"/>
          <w:sz w:val="21"/>
        </w:rPr>
        <w:t>HttpOnly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SameSite=lax</w:t>
      </w:r>
      <w:r>
        <w:rPr>
          <w:rFonts w:cs="Times New Roman"/>
        </w:rPr>
        <w:t xml:space="preserve"> but has no </w:t>
      </w:r>
      <w:r>
        <w:rPr>
          <w:rFonts w:ascii="Consolas" w:eastAsia="Consolas" w:hAnsi="Consolas" w:cs="Consolas"/>
          <w:sz w:val="21"/>
        </w:rPr>
        <w:t>Secure</w:t>
      </w:r>
      <w:r>
        <w:rPr>
          <w:rFonts w:cs="Times New Roman"/>
        </w:rPr>
        <w:t xml:space="preserve"> flag, because the app is</w:t>
      </w:r>
      <w:r>
        <w:rPr>
          <w:rFonts w:cs="Times New Roman"/>
        </w:rPr>
        <w:t xml:space="preserve"> served over plain HTTP. The batch objective names TLS; it was not achieved.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lastRenderedPageBreak/>
        <w:t>•  Sessions and rate-limit counters are in memory and are lost on restart; the limit of 10 logins per minute is per IP address, so voters behind one shared address would share it.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Secrets (</w:t>
      </w:r>
      <w:r>
        <w:rPr>
          <w:rFonts w:ascii="Consolas" w:eastAsia="Consolas" w:hAnsi="Consolas" w:cs="Consolas"/>
          <w:sz w:val="21"/>
        </w:rPr>
        <w:t>data/secrets.json</w:t>
      </w:r>
      <w:r>
        <w:rPr>
          <w:rFonts w:cs="Times New Roman"/>
        </w:rPr>
        <w:t xml:space="preserve">, validator and system keys) are plain files; the default </w:t>
      </w:r>
      <w:r>
        <w:rPr>
          <w:rFonts w:ascii="Consolas" w:eastAsia="Consolas" w:hAnsi="Consolas" w:cs="Consolas"/>
          <w:sz w:val="21"/>
        </w:rPr>
        <w:t>SECRET_KEY</w:t>
      </w:r>
      <w:r>
        <w:rPr>
          <w:rFonts w:cs="Times New Roman"/>
        </w:rPr>
        <w:t xml:space="preserve"> is a development string unless overridden.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Election windows are stored, but </w:t>
      </w:r>
      <w:r>
        <w:rPr>
          <w:rFonts w:ascii="Consolas" w:eastAsia="Consolas" w:hAnsi="Consolas" w:cs="Consolas"/>
          <w:sz w:val="21"/>
        </w:rPr>
        <w:t>cast_vote</w:t>
      </w:r>
      <w:r>
        <w:rPr>
          <w:rFonts w:cs="Times New Roman"/>
        </w:rPr>
        <w:t xml:space="preserve"> checks the status flag only, not the clock, so voting is controlled </w:t>
      </w:r>
      <w:r>
        <w:rPr>
          <w:rFonts w:cs="Times New Roman"/>
        </w:rPr>
        <w:t>by the administrator's status change.</w:t>
      </w:r>
    </w:p>
    <w:p w:rsidR="00447345" w:rsidRDefault="00FE011B">
      <w:pPr>
        <w:pStyle w:val="Heading2"/>
      </w:pPr>
      <w:r>
        <w:t>3.5 Testing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17 unit tests and the 25-check HTTP matrix cover the paths we thought of; there was no penetration test, fuzzing, static analysis or independent review.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Concurrent voting was not tested. Block cre</w:t>
      </w:r>
      <w:r>
        <w:rPr>
          <w:rFonts w:cs="Times New Roman"/>
        </w:rPr>
        <w:t>ation reads the last block and writes the next index, so two simultaneous requests could race on the unique block index; the code has no lock.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No usability or accessibility study with real voters was done.</w:t>
      </w:r>
    </w:p>
    <w:p w:rsidR="00447345" w:rsidRDefault="00FE011B">
      <w:pPr>
        <w:pStyle w:val="Heading2"/>
      </w:pPr>
      <w:r>
        <w:t>3.6 Performance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The benchmark's "asynchronou</w:t>
      </w:r>
      <w:r>
        <w:rPr>
          <w:rFonts w:cs="Times New Roman"/>
        </w:rPr>
        <w:t>s" batches run sequentially, so the three batch sizes measure the same thing; the throughput differences (22.5, 37.5 and 22.3 ops/s) are machine noise.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>•  Timings were taken on a shared PC: the same code ran at 57.7 to 62.2 ops/s on an idle machine and 22.</w:t>
      </w:r>
      <w:r>
        <w:rPr>
          <w:rFonts w:cs="Times New Roman"/>
        </w:rPr>
        <w:t>3 ops/s during the 1000-voter run.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ascii="Consolas" w:eastAsia="Consolas" w:hAnsi="Consolas" w:cs="Consolas"/>
          <w:sz w:val="21"/>
        </w:rPr>
        <w:t>validate_chain</w:t>
      </w:r>
      <w:r>
        <w:rPr>
          <w:rFonts w:cs="Times New Roman"/>
        </w:rPr>
        <w:t xml:space="preserve"> is linear in chain length (146 ms at 301 blocks) and the stricter audit is slower (788 ms at 361 blocks), so a national chain would need indexing and batching.</w:t>
      </w:r>
    </w:p>
    <w:p w:rsidR="00447345" w:rsidRDefault="00FE011B">
      <w:pPr>
        <w:pStyle w:val="Heading2"/>
      </w:pPr>
      <w:r>
        <w:t>3.7 Gaps against the batch abstract and the</w:t>
      </w:r>
      <w:r>
        <w:t xml:space="preserve"> base paper</w:t>
      </w:r>
    </w:p>
    <w:p w:rsidR="00447345" w:rsidRDefault="00FE011B">
      <w:r>
        <w:rPr>
          <w:rFonts w:cs="Times New Roman"/>
        </w:rPr>
        <w:t>The batch abstract promises authentication, verification, election management, vote storage and automatic results; these exist. It also lists password hashing, role-based access control, input validation, audit logging and TLS as security techn</w:t>
      </w:r>
      <w:r>
        <w:rPr>
          <w:rFonts w:cs="Times New Roman"/>
        </w:rPr>
        <w:t xml:space="preserve">iques; all but TLS exist, and the abstract's bcrypt was replaced by Argon2id. The base paper's central feature, decentralised verification by Ethereum nodes, has no counterpart in this prototype: the validators are loop iterations in one process. The base </w:t>
      </w:r>
      <w:r>
        <w:rPr>
          <w:rFonts w:cs="Times New Roman"/>
        </w:rPr>
        <w:t xml:space="preserve">paper's biometric authentication is </w:t>
      </w:r>
      <w:r>
        <w:rPr>
          <w:rFonts w:cs="Times New Roman"/>
        </w:rPr>
        <w:lastRenderedPageBreak/>
        <w:t>replaced by a number check, which proves less about the person. The prototype therefore implements the application layers of the base paper's four-tier model (storage, web application, client) and a faithful miniature of</w:t>
      </w:r>
      <w:r>
        <w:rPr>
          <w:rFonts w:cs="Times New Roman"/>
        </w:rPr>
        <w:t xml:space="preserve"> its ledger rules, but not the distribution that gives a blockchain its trust property [1].</w:t>
      </w:r>
    </w:p>
    <w:p w:rsidR="00447345" w:rsidRDefault="00FE011B">
      <w:r>
        <w:rPr>
          <w:rFonts w:cs="Times New Roman"/>
        </w:rPr>
        <w:t xml:space="preserve">Two smaller defects were found while reading the code and are reported rather than hidden: the README speaks of a per-election encryption key whereas the code uses </w:t>
      </w:r>
      <w:r>
        <w:rPr>
          <w:rFonts w:cs="Times New Roman"/>
        </w:rPr>
        <w:t>one key for all elections, and the benchmark documentation calls the batch mode asynchronous whereas the code processes batches in sequence. Neither affects the correctness of a vote, but both would mislead a reader who relied on the description.</w:t>
      </w:r>
    </w:p>
    <w:p w:rsidR="00447345" w:rsidRDefault="00FE011B">
      <w:pPr>
        <w:pStyle w:val="Heading1"/>
        <w:pageBreakBefore/>
      </w:pPr>
      <w:r>
        <w:lastRenderedPageBreak/>
        <w:t>4. WHAT W</w:t>
      </w:r>
      <w:r>
        <w:t>AS NOT MEASURED</w:t>
      </w:r>
    </w:p>
    <w:p w:rsidR="00447345" w:rsidRDefault="00FE011B">
      <w:r>
        <w:rPr>
          <w:rFonts w:cs="Times New Roman"/>
        </w:rPr>
        <w:t>Several things a reader might expect were not measured. We list them so that no result is read as covering them.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Concurrency.</w:t>
      </w:r>
      <w:r>
        <w:rPr>
          <w:rFonts w:cs="Times New Roman"/>
        </w:rPr>
        <w:t xml:space="preserve"> No test submitted votes from parallel clients; the sequential benchmark and the one-at-a-time HTTP run say noth</w:t>
      </w:r>
      <w:r>
        <w:rPr>
          <w:rFonts w:cs="Times New Roman"/>
        </w:rPr>
        <w:t>ing about contention on the ledger.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Large scale.</w:t>
      </w:r>
      <w:r>
        <w:rPr>
          <w:rFonts w:cs="Times New Roman"/>
        </w:rPr>
        <w:t xml:space="preserve"> The largest run had 1000 voters and the largest chain 361 blocks in the study and about 4000 blocks in the 1000-voter benchmark database; nothing was run at the scale of a state election.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Network behav</w:t>
      </w:r>
      <w:r>
        <w:rPr>
          <w:rFonts w:cs="Times New Roman"/>
          <w:b/>
        </w:rPr>
        <w:t>iour.</w:t>
      </w:r>
      <w:r>
        <w:rPr>
          <w:rFonts w:cs="Times New Roman"/>
        </w:rPr>
        <w:t xml:space="preserve"> All traffic was to 127.0.0.1; latency over a real network, packet loss and TLS handshake cost are unknown.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Memory and disk.</w:t>
      </w:r>
      <w:r>
        <w:rPr>
          <w:rFonts w:cs="Times New Roman"/>
        </w:rPr>
        <w:t xml:space="preserve"> CPU time was recorded; resident memory, database growth per vote and disk use were not.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Real identity data.</w:t>
      </w:r>
      <w:r>
        <w:rPr>
          <w:rFonts w:cs="Times New Roman"/>
        </w:rPr>
        <w:t xml:space="preserve"> No test used a real Aadhaar number or UIDAI response, which would be unlawful and unnecessary for a prototype.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Human factors.</w:t>
      </w:r>
      <w:r>
        <w:rPr>
          <w:rFonts w:cs="Times New Roman"/>
        </w:rPr>
        <w:t xml:space="preserve"> No voter or administrator was observed using the interface, so error rates and satisfaction are unknown.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Base-paper replica</w:t>
      </w:r>
      <w:r>
        <w:rPr>
          <w:rFonts w:cs="Times New Roman"/>
          <w:b/>
        </w:rPr>
        <w:t>tion.</w:t>
      </w:r>
      <w:r>
        <w:rPr>
          <w:rFonts w:cs="Times New Roman"/>
        </w:rPr>
        <w:t xml:space="preserve"> The Oman model was not rebuilt; its per-transaction times were read by eye from Figures 6 and 9 and are quoted only as an order of magnitude.</w:t>
      </w:r>
    </w:p>
    <w:p w:rsidR="00447345" w:rsidRDefault="00FE011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Security assurance.</w:t>
      </w:r>
      <w:r>
        <w:rPr>
          <w:rFonts w:cs="Times New Roman"/>
        </w:rPr>
        <w:t xml:space="preserve"> No penetration test, code audit or formal analysis was performed beyond the automated</w:t>
      </w:r>
      <w:r>
        <w:rPr>
          <w:rFonts w:cs="Times New Roman"/>
        </w:rPr>
        <w:t xml:space="preserve"> checks listed in Chapter 7.</w:t>
      </w:r>
    </w:p>
    <w:p w:rsidR="00447345" w:rsidRDefault="00FE011B">
      <w:r>
        <w:rPr>
          <w:rFonts w:cs="Times New Roman"/>
        </w:rPr>
        <w:t xml:space="preserve">The reasons are mostly practical. The work was done on one shared student PC with no second machine, no access to a real identity service and no real voters; a concurrency test needs a multi-threaded server and a database that </w:t>
      </w:r>
      <w:r>
        <w:rPr>
          <w:rFonts w:cs="Times New Roman"/>
        </w:rPr>
        <w:t>supports it, and a usability study needs participants and ethical approval. None of these omissions changes the numbers that were measured, but each limits what they can be taken to mean.</w:t>
      </w:r>
    </w:p>
    <w:sectPr w:rsidR="00447345" w:rsidSect="00034616">
      <w:headerReference w:type="default" r:id="rId9"/>
      <w:foot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E011B">
      <w:pPr>
        <w:spacing w:after="0" w:line="240" w:lineRule="auto"/>
      </w:pPr>
      <w:r>
        <w:separator/>
      </w:r>
    </w:p>
  </w:endnote>
  <w:endnote w:type="continuationSeparator" w:id="0">
    <w:p w:rsidR="00000000" w:rsidRDefault="00FE0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345" w:rsidRDefault="00FE011B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E011B">
      <w:pPr>
        <w:spacing w:after="0" w:line="240" w:lineRule="auto"/>
      </w:pPr>
      <w:r>
        <w:separator/>
      </w:r>
    </w:p>
  </w:footnote>
  <w:footnote w:type="continuationSeparator" w:id="0">
    <w:p w:rsidR="00000000" w:rsidRDefault="00FE0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345" w:rsidRDefault="00FE011B">
    <w:pPr>
      <w:pStyle w:val="Header"/>
      <w:jc w:val="center"/>
    </w:pPr>
    <w:r>
      <w:rPr>
        <w:rFonts w:cs="Times New Roman"/>
        <w:i/>
        <w:color w:val="555555"/>
        <w:sz w:val="20"/>
      </w:rPr>
      <w:t>AegisBallot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345"/>
    <w:rsid w:val="00AA1D8D"/>
    <w:rsid w:val="00B47730"/>
    <w:rsid w:val="00CB0664"/>
    <w:rsid w:val="00FC693F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14D801-A217-4345-8EC1-4138DA86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E011B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E011B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E011B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DF3C60-AD90-46A6-A4EA-8595517EB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2045</Words>
  <Characters>10868</Characters>
  <Application>Microsoft Office Word</Application>
  <DocSecurity>0</DocSecurity>
  <Lines>231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2026-10-26T07:23:00Z</dcterms:modified>
  <cp:category/>
</cp:coreProperties>
</file>