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252E" w:rsidRDefault="0094252E">
      <w:pPr>
        <w:spacing w:after="480" w:line="240" w:lineRule="auto"/>
      </w:pPr>
      <w:bookmarkStart w:id="0" w:name="_GoBack"/>
      <w:bookmarkEnd w:id="0"/>
    </w:p>
    <w:p w:rsidR="0094252E" w:rsidRDefault="00F0626B">
      <w:pPr>
        <w:jc w:val="center"/>
      </w:pPr>
      <w:r>
        <w:rPr>
          <w:rFonts w:cs="Times New Roman"/>
          <w:b/>
          <w:sz w:val="36"/>
        </w:rPr>
        <w:t>SECURE VOTING SYSTEM WITH AADHAR VERIFICATION THROUGH BLOCKCHAIN</w:t>
      </w:r>
    </w:p>
    <w:p w:rsidR="0094252E" w:rsidRDefault="00F0626B">
      <w:pPr>
        <w:spacing w:after="280"/>
        <w:jc w:val="center"/>
      </w:pPr>
      <w:r>
        <w:rPr>
          <w:rFonts w:cs="Times New Roman"/>
          <w:b/>
          <w:sz w:val="28"/>
        </w:rPr>
        <w:t>Block Diagrams (all)</w:t>
      </w:r>
    </w:p>
    <w:p w:rsidR="0094252E" w:rsidRDefault="00F0626B">
      <w:pPr>
        <w:spacing w:after="40"/>
        <w:jc w:val="center"/>
      </w:pPr>
      <w:r>
        <w:rPr>
          <w:rFonts w:cs="Times New Roman"/>
        </w:rPr>
        <w:t>Department of Computer Science and Engineering, TKR College of Engineering &amp; Technology</w:t>
      </w:r>
    </w:p>
    <w:p w:rsidR="0094252E" w:rsidRDefault="00F0626B">
      <w:pPr>
        <w:spacing w:after="240"/>
        <w:jc w:val="center"/>
      </w:pPr>
      <w:r>
        <w:rPr>
          <w:rFonts w:cs="Times New Roman"/>
        </w:rPr>
        <w:t>Batch C1 (CSE-C)  ·  Academic year [ACADEMIC YEAR]</w:t>
      </w:r>
    </w:p>
    <w:p w:rsidR="0094252E" w:rsidRDefault="00F0626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94252E">
        <w:trPr>
          <w:cantSplit/>
          <w:tblHeader/>
          <w:jc w:val="center"/>
        </w:trPr>
        <w:tc>
          <w:tcPr>
            <w:tcW w:w="1008" w:type="dxa"/>
            <w:shd w:val="clear" w:color="auto" w:fill="1B2A41"/>
          </w:tcPr>
          <w:p w:rsidR="0094252E" w:rsidRDefault="00F0626B">
            <w:pPr>
              <w:spacing w:after="40" w:line="240" w:lineRule="auto"/>
              <w:jc w:val="center"/>
            </w:pPr>
            <w:r>
              <w:rPr>
                <w:rFonts w:cs="Times New Roman"/>
                <w:b/>
                <w:color w:val="FFFFFF"/>
                <w:sz w:val="22"/>
              </w:rPr>
              <w:t>S.No.</w:t>
            </w:r>
          </w:p>
        </w:tc>
        <w:tc>
          <w:tcPr>
            <w:tcW w:w="4896" w:type="dxa"/>
            <w:shd w:val="clear" w:color="auto" w:fill="1B2A41"/>
          </w:tcPr>
          <w:p w:rsidR="0094252E" w:rsidRDefault="00F0626B">
            <w:pPr>
              <w:spacing w:after="40" w:line="240" w:lineRule="auto"/>
              <w:jc w:val="center"/>
            </w:pPr>
            <w:r>
              <w:rPr>
                <w:rFonts w:cs="Times New Roman"/>
                <w:b/>
                <w:color w:val="FFFFFF"/>
                <w:sz w:val="22"/>
              </w:rPr>
              <w:t>Student name</w:t>
            </w:r>
          </w:p>
        </w:tc>
        <w:tc>
          <w:tcPr>
            <w:tcW w:w="2592" w:type="dxa"/>
            <w:shd w:val="clear" w:color="auto" w:fill="1B2A41"/>
          </w:tcPr>
          <w:p w:rsidR="0094252E" w:rsidRDefault="00F0626B">
            <w:pPr>
              <w:spacing w:after="40" w:line="240" w:lineRule="auto"/>
              <w:jc w:val="center"/>
            </w:pPr>
            <w:r>
              <w:rPr>
                <w:rFonts w:cs="Times New Roman"/>
                <w:b/>
                <w:color w:val="FFFFFF"/>
                <w:sz w:val="22"/>
              </w:rPr>
              <w:t>Roll number</w:t>
            </w:r>
          </w:p>
        </w:tc>
      </w:tr>
      <w:tr w:rsidR="0094252E">
        <w:trPr>
          <w:cantSplit/>
          <w:jc w:val="center"/>
        </w:trPr>
        <w:tc>
          <w:tcPr>
            <w:tcW w:w="1008" w:type="dxa"/>
          </w:tcPr>
          <w:p w:rsidR="0094252E" w:rsidRDefault="00F0626B">
            <w:pPr>
              <w:spacing w:after="40" w:line="240" w:lineRule="auto"/>
              <w:jc w:val="center"/>
            </w:pPr>
            <w:r>
              <w:rPr>
                <w:rFonts w:cs="Times New Roman"/>
                <w:sz w:val="22"/>
              </w:rPr>
              <w:t>1</w:t>
            </w:r>
          </w:p>
        </w:tc>
        <w:tc>
          <w:tcPr>
            <w:tcW w:w="4896" w:type="dxa"/>
          </w:tcPr>
          <w:p w:rsidR="0094252E" w:rsidRDefault="00F0626B">
            <w:pPr>
              <w:spacing w:after="40" w:line="240" w:lineRule="auto"/>
              <w:jc w:val="left"/>
            </w:pPr>
            <w:r>
              <w:rPr>
                <w:rFonts w:cs="Times New Roman"/>
                <w:sz w:val="22"/>
              </w:rPr>
              <w:t>Mohammed Anwar-Ul-Haq</w:t>
            </w:r>
          </w:p>
        </w:tc>
        <w:tc>
          <w:tcPr>
            <w:tcW w:w="2592" w:type="dxa"/>
          </w:tcPr>
          <w:p w:rsidR="0094252E" w:rsidRDefault="00F0626B">
            <w:pPr>
              <w:spacing w:after="40" w:line="240" w:lineRule="auto"/>
              <w:jc w:val="center"/>
            </w:pPr>
            <w:r>
              <w:rPr>
                <w:rFonts w:cs="Times New Roman"/>
                <w:sz w:val="22"/>
              </w:rPr>
              <w:t>23K91A05F6</w:t>
            </w:r>
          </w:p>
        </w:tc>
      </w:tr>
      <w:tr w:rsidR="0094252E">
        <w:trPr>
          <w:cantSplit/>
          <w:jc w:val="center"/>
        </w:trPr>
        <w:tc>
          <w:tcPr>
            <w:tcW w:w="1008" w:type="dxa"/>
          </w:tcPr>
          <w:p w:rsidR="0094252E" w:rsidRDefault="00F0626B">
            <w:pPr>
              <w:spacing w:after="40" w:line="240" w:lineRule="auto"/>
              <w:jc w:val="center"/>
            </w:pPr>
            <w:r>
              <w:rPr>
                <w:rFonts w:cs="Times New Roman"/>
                <w:sz w:val="22"/>
              </w:rPr>
              <w:t>2</w:t>
            </w:r>
          </w:p>
        </w:tc>
        <w:tc>
          <w:tcPr>
            <w:tcW w:w="4896" w:type="dxa"/>
          </w:tcPr>
          <w:p w:rsidR="0094252E" w:rsidRDefault="00F0626B">
            <w:pPr>
              <w:spacing w:after="40" w:line="240" w:lineRule="auto"/>
              <w:jc w:val="left"/>
            </w:pPr>
            <w:r>
              <w:rPr>
                <w:rFonts w:cs="Times New Roman"/>
                <w:sz w:val="22"/>
              </w:rPr>
              <w:t>Mohammad Mosin</w:t>
            </w:r>
          </w:p>
        </w:tc>
        <w:tc>
          <w:tcPr>
            <w:tcW w:w="2592" w:type="dxa"/>
          </w:tcPr>
          <w:p w:rsidR="0094252E" w:rsidRDefault="00F0626B">
            <w:pPr>
              <w:spacing w:after="40" w:line="240" w:lineRule="auto"/>
              <w:jc w:val="center"/>
            </w:pPr>
            <w:r>
              <w:rPr>
                <w:rFonts w:cs="Times New Roman"/>
                <w:sz w:val="22"/>
              </w:rPr>
              <w:t>23K91A05F4</w:t>
            </w:r>
          </w:p>
        </w:tc>
      </w:tr>
      <w:tr w:rsidR="0094252E">
        <w:trPr>
          <w:cantSplit/>
          <w:jc w:val="center"/>
        </w:trPr>
        <w:tc>
          <w:tcPr>
            <w:tcW w:w="1008" w:type="dxa"/>
          </w:tcPr>
          <w:p w:rsidR="0094252E" w:rsidRDefault="00F0626B">
            <w:pPr>
              <w:spacing w:after="40" w:line="240" w:lineRule="auto"/>
              <w:jc w:val="center"/>
            </w:pPr>
            <w:r>
              <w:rPr>
                <w:rFonts w:cs="Times New Roman"/>
                <w:sz w:val="22"/>
              </w:rPr>
              <w:t>3</w:t>
            </w:r>
          </w:p>
        </w:tc>
        <w:tc>
          <w:tcPr>
            <w:tcW w:w="4896" w:type="dxa"/>
          </w:tcPr>
          <w:p w:rsidR="0094252E" w:rsidRDefault="00F0626B">
            <w:pPr>
              <w:spacing w:after="40" w:line="240" w:lineRule="auto"/>
              <w:jc w:val="left"/>
            </w:pPr>
            <w:r>
              <w:rPr>
                <w:rFonts w:cs="Times New Roman"/>
                <w:sz w:val="22"/>
              </w:rPr>
              <w:t>Manda Akshitha</w:t>
            </w:r>
          </w:p>
        </w:tc>
        <w:tc>
          <w:tcPr>
            <w:tcW w:w="2592" w:type="dxa"/>
          </w:tcPr>
          <w:p w:rsidR="0094252E" w:rsidRDefault="00F0626B">
            <w:pPr>
              <w:spacing w:after="40" w:line="240" w:lineRule="auto"/>
              <w:jc w:val="center"/>
            </w:pPr>
            <w:r>
              <w:rPr>
                <w:rFonts w:cs="Times New Roman"/>
                <w:sz w:val="22"/>
              </w:rPr>
              <w:t>23K91A05E4</w:t>
            </w:r>
          </w:p>
        </w:tc>
      </w:tr>
      <w:tr w:rsidR="0094252E">
        <w:trPr>
          <w:cantSplit/>
          <w:jc w:val="center"/>
        </w:trPr>
        <w:tc>
          <w:tcPr>
            <w:tcW w:w="1008" w:type="dxa"/>
          </w:tcPr>
          <w:p w:rsidR="0094252E" w:rsidRDefault="00F0626B">
            <w:pPr>
              <w:spacing w:after="40" w:line="240" w:lineRule="auto"/>
              <w:jc w:val="center"/>
            </w:pPr>
            <w:r>
              <w:rPr>
                <w:rFonts w:cs="Times New Roman"/>
                <w:sz w:val="22"/>
              </w:rPr>
              <w:t>4</w:t>
            </w:r>
          </w:p>
        </w:tc>
        <w:tc>
          <w:tcPr>
            <w:tcW w:w="4896" w:type="dxa"/>
          </w:tcPr>
          <w:p w:rsidR="0094252E" w:rsidRDefault="00F0626B">
            <w:pPr>
              <w:spacing w:after="40" w:line="240" w:lineRule="auto"/>
              <w:jc w:val="left"/>
            </w:pPr>
            <w:r>
              <w:rPr>
                <w:rFonts w:cs="Times New Roman"/>
                <w:sz w:val="22"/>
              </w:rPr>
              <w:t>Kothlapur Ganesh</w:t>
            </w:r>
          </w:p>
        </w:tc>
        <w:tc>
          <w:tcPr>
            <w:tcW w:w="2592" w:type="dxa"/>
          </w:tcPr>
          <w:p w:rsidR="0094252E" w:rsidRDefault="00F0626B">
            <w:pPr>
              <w:spacing w:after="40" w:line="240" w:lineRule="auto"/>
              <w:jc w:val="center"/>
            </w:pPr>
            <w:r>
              <w:rPr>
                <w:rFonts w:cs="Times New Roman"/>
                <w:sz w:val="22"/>
              </w:rPr>
              <w:t>24K95A0516</w:t>
            </w:r>
          </w:p>
        </w:tc>
      </w:tr>
    </w:tbl>
    <w:p w:rsidR="0094252E" w:rsidRDefault="0094252E">
      <w:pPr>
        <w:spacing w:line="192" w:lineRule="auto"/>
      </w:pPr>
    </w:p>
    <w:p w:rsidR="0094252E" w:rsidRDefault="00F0626B">
      <w:pPr>
        <w:spacing w:after="200"/>
        <w:jc w:val="center"/>
      </w:pPr>
      <w:r>
        <w:rPr>
          <w:rFonts w:cs="Times New Roman"/>
          <w:b/>
        </w:rPr>
        <w:t>Project guide:</w:t>
      </w:r>
      <w:r>
        <w:rPr>
          <w:rFonts w:cs="Times New Roman"/>
        </w:rPr>
        <w:t xml:space="preserve"> B Shruthi</w:t>
      </w:r>
    </w:p>
    <w:p w:rsidR="0094252E" w:rsidRDefault="00F0626B">
      <w:r>
        <w:rPr>
          <w:rFonts w:cs="Times New Roman"/>
          <w:i/>
          <w:sz w:val="21"/>
        </w:rPr>
        <w:t xml:space="preserve">Chapter and section numbers quoted in the text (for </w:t>
      </w:r>
      <w:r>
        <w:rPr>
          <w:rFonts w:cs="Times New Roman"/>
          <w:i/>
          <w:sz w:val="21"/>
        </w:rPr>
        <w:t>example Chapter 8 or Section 6.2) refer to the full project report, 17.Final Document. Figures and tables in this document are numbered from 1.</w:t>
      </w:r>
    </w:p>
    <w:p w:rsidR="0094252E" w:rsidRDefault="00F0626B">
      <w:pPr>
        <w:pStyle w:val="Heading1"/>
      </w:pPr>
      <w:r>
        <w:t>1. INDEX OF DIAGRAMS</w:t>
      </w:r>
    </w:p>
    <w:p w:rsidR="0094252E" w:rsidRDefault="00F0626B">
      <w:r>
        <w:rPr>
          <w:rFonts w:cs="Times New Roman"/>
        </w:rPr>
        <w:t xml:space="preserve">Every diagram was generated from the real design by </w:t>
      </w:r>
      <w:r>
        <w:rPr>
          <w:rFonts w:ascii="Consolas" w:eastAsia="Consolas" w:hAnsi="Consolas" w:cs="Consolas"/>
          <w:sz w:val="21"/>
        </w:rPr>
        <w:t>scripts/docs_build/make_diagrams.py</w:t>
      </w:r>
      <w:r>
        <w:rPr>
          <w:rFonts w:cs="Times New Roman"/>
        </w:rPr>
        <w:t xml:space="preserve"> (matplotlib, 150 dpi) and mirrors the code in </w:t>
      </w:r>
      <w:r>
        <w:rPr>
          <w:rFonts w:ascii="Consolas" w:eastAsia="Consolas" w:hAnsi="Consolas" w:cs="Consolas"/>
          <w:sz w:val="21"/>
        </w:rPr>
        <w:t>app/api_v1.py</w:t>
      </w:r>
      <w:r>
        <w:rPr>
          <w:rFonts w:cs="Times New Roman"/>
        </w:rPr>
        <w:t xml:space="preserve">, </w:t>
      </w:r>
      <w:r>
        <w:rPr>
          <w:rFonts w:ascii="Consolas" w:eastAsia="Consolas" w:hAnsi="Consolas" w:cs="Consolas"/>
          <w:sz w:val="21"/>
        </w:rPr>
        <w:t>app/main.py</w:t>
      </w:r>
      <w:r>
        <w:rPr>
          <w:rFonts w:cs="Times New Roman"/>
        </w:rPr>
        <w:t xml:space="preserve">, </w:t>
      </w:r>
      <w:r>
        <w:rPr>
          <w:rFonts w:ascii="Consolas" w:eastAsia="Consolas" w:hAnsi="Consolas" w:cs="Consolas"/>
          <w:sz w:val="21"/>
        </w:rPr>
        <w:t>app/services/</w:t>
      </w:r>
      <w:r>
        <w:rPr>
          <w:rFonts w:cs="Times New Roman"/>
        </w:rPr>
        <w:t xml:space="preserve">, </w:t>
      </w:r>
      <w:r>
        <w:rPr>
          <w:rFonts w:ascii="Consolas" w:eastAsia="Consolas" w:hAnsi="Consolas" w:cs="Consolas"/>
          <w:sz w:val="21"/>
        </w:rPr>
        <w:t>app/ledger/</w:t>
      </w:r>
      <w:r>
        <w:rPr>
          <w:rFonts w:cs="Times New Roman"/>
        </w:rPr>
        <w:t xml:space="preserve"> and </w:t>
      </w:r>
      <w:r>
        <w:rPr>
          <w:rFonts w:ascii="Consolas" w:eastAsia="Consolas" w:hAnsi="Consolas" w:cs="Consolas"/>
          <w:sz w:val="21"/>
        </w:rPr>
        <w:t>app/models/models.py</w:t>
      </w:r>
      <w:r>
        <w:rPr>
          <w:rFonts w:cs="Times New Roman"/>
        </w:rPr>
        <w:t>. AegisBallot keeps its state in one SQLite database of thirteen tables, and the entity-relationship diagram shows exactly those t</w:t>
      </w:r>
      <w:r>
        <w:rPr>
          <w:rFonts w:cs="Times New Roman"/>
        </w:rPr>
        <w:t>ables.</w:t>
      </w:r>
    </w:p>
    <w:p w:rsidR="0094252E" w:rsidRDefault="00F0626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71"/>
        <w:gridCol w:w="3541"/>
        <w:gridCol w:w="4670"/>
      </w:tblGrid>
      <w:tr w:rsidR="0094252E">
        <w:trPr>
          <w:cantSplit/>
          <w:tblHeader/>
          <w:jc w:val="center"/>
        </w:trPr>
        <w:tc>
          <w:tcPr>
            <w:tcW w:w="720" w:type="dxa"/>
            <w:shd w:val="clear" w:color="auto" w:fill="1B2A41"/>
          </w:tcPr>
          <w:p w:rsidR="0094252E" w:rsidRDefault="00F0626B">
            <w:pPr>
              <w:spacing w:after="40" w:line="240" w:lineRule="auto"/>
              <w:jc w:val="center"/>
            </w:pPr>
            <w:r>
              <w:rPr>
                <w:rFonts w:cs="Times New Roman"/>
                <w:b/>
                <w:color w:val="FFFFFF"/>
                <w:sz w:val="21"/>
              </w:rPr>
              <w:t>No.</w:t>
            </w:r>
          </w:p>
        </w:tc>
        <w:tc>
          <w:tcPr>
            <w:tcW w:w="4320" w:type="dxa"/>
            <w:shd w:val="clear" w:color="auto" w:fill="1B2A41"/>
          </w:tcPr>
          <w:p w:rsidR="0094252E" w:rsidRDefault="00F0626B">
            <w:pPr>
              <w:spacing w:after="40" w:line="240" w:lineRule="auto"/>
              <w:jc w:val="center"/>
            </w:pPr>
            <w:r>
              <w:rPr>
                <w:rFonts w:cs="Times New Roman"/>
                <w:b/>
                <w:color w:val="FFFFFF"/>
                <w:sz w:val="21"/>
              </w:rPr>
              <w:t>Diagram</w:t>
            </w:r>
          </w:p>
        </w:tc>
        <w:tc>
          <w:tcPr>
            <w:tcW w:w="4032" w:type="dxa"/>
            <w:shd w:val="clear" w:color="auto" w:fill="1B2A41"/>
          </w:tcPr>
          <w:p w:rsidR="0094252E" w:rsidRDefault="00F0626B">
            <w:pPr>
              <w:spacing w:after="40" w:line="240" w:lineRule="auto"/>
              <w:jc w:val="center"/>
            </w:pPr>
            <w:r>
              <w:rPr>
                <w:rFonts w:cs="Times New Roman"/>
                <w:b/>
                <w:color w:val="FFFFFF"/>
                <w:sz w:val="21"/>
              </w:rPr>
              <w:t>Image file</w:t>
            </w:r>
          </w:p>
        </w:tc>
      </w:tr>
      <w:tr w:rsidR="0094252E">
        <w:trPr>
          <w:cantSplit/>
          <w:jc w:val="center"/>
        </w:trPr>
        <w:tc>
          <w:tcPr>
            <w:tcW w:w="720" w:type="dxa"/>
          </w:tcPr>
          <w:p w:rsidR="0094252E" w:rsidRDefault="00F0626B">
            <w:pPr>
              <w:spacing w:after="40" w:line="240" w:lineRule="auto"/>
              <w:jc w:val="center"/>
            </w:pPr>
            <w:r>
              <w:rPr>
                <w:rFonts w:cs="Times New Roman"/>
                <w:sz w:val="21"/>
              </w:rPr>
              <w:t>1</w:t>
            </w:r>
          </w:p>
        </w:tc>
        <w:tc>
          <w:tcPr>
            <w:tcW w:w="4320" w:type="dxa"/>
          </w:tcPr>
          <w:p w:rsidR="0094252E" w:rsidRDefault="00F0626B">
            <w:pPr>
              <w:spacing w:after="40" w:line="240" w:lineRule="auto"/>
              <w:jc w:val="left"/>
            </w:pPr>
            <w:r>
              <w:rPr>
                <w:rFonts w:cs="Times New Roman"/>
                <w:sz w:val="21"/>
              </w:rPr>
              <w:t>System architecture</w:t>
            </w:r>
          </w:p>
        </w:tc>
        <w:tc>
          <w:tcPr>
            <w:tcW w:w="4032" w:type="dxa"/>
          </w:tcPr>
          <w:p w:rsidR="0094252E" w:rsidRDefault="00F0626B">
            <w:pPr>
              <w:spacing w:after="40" w:line="240" w:lineRule="auto"/>
              <w:jc w:val="left"/>
            </w:pPr>
            <w:r>
              <w:rPr>
                <w:rFonts w:ascii="Consolas" w:eastAsia="Consolas" w:hAnsi="Consolas" w:cs="Consolas"/>
                <w:sz w:val="18"/>
              </w:rPr>
              <w:t>docs/diagrams/01_system_architecture.png</w:t>
            </w:r>
          </w:p>
        </w:tc>
      </w:tr>
      <w:tr w:rsidR="0094252E">
        <w:trPr>
          <w:cantSplit/>
          <w:jc w:val="center"/>
        </w:trPr>
        <w:tc>
          <w:tcPr>
            <w:tcW w:w="720" w:type="dxa"/>
          </w:tcPr>
          <w:p w:rsidR="0094252E" w:rsidRDefault="00F0626B">
            <w:pPr>
              <w:spacing w:after="40" w:line="240" w:lineRule="auto"/>
              <w:jc w:val="center"/>
            </w:pPr>
            <w:r>
              <w:rPr>
                <w:rFonts w:cs="Times New Roman"/>
                <w:sz w:val="21"/>
              </w:rPr>
              <w:t>2</w:t>
            </w:r>
          </w:p>
        </w:tc>
        <w:tc>
          <w:tcPr>
            <w:tcW w:w="4320" w:type="dxa"/>
          </w:tcPr>
          <w:p w:rsidR="0094252E" w:rsidRDefault="00F0626B">
            <w:pPr>
              <w:spacing w:after="40" w:line="240" w:lineRule="auto"/>
              <w:jc w:val="left"/>
            </w:pPr>
            <w:r>
              <w:rPr>
                <w:rFonts w:cs="Times New Roman"/>
                <w:sz w:val="21"/>
              </w:rPr>
              <w:t>High-level workflow</w:t>
            </w:r>
          </w:p>
        </w:tc>
        <w:tc>
          <w:tcPr>
            <w:tcW w:w="4032" w:type="dxa"/>
          </w:tcPr>
          <w:p w:rsidR="0094252E" w:rsidRDefault="00F0626B">
            <w:pPr>
              <w:spacing w:after="40" w:line="240" w:lineRule="auto"/>
              <w:jc w:val="left"/>
            </w:pPr>
            <w:r>
              <w:rPr>
                <w:rFonts w:ascii="Consolas" w:eastAsia="Consolas" w:hAnsi="Consolas" w:cs="Consolas"/>
                <w:sz w:val="18"/>
              </w:rPr>
              <w:t>docs/diagrams/02_high_level_workflow.png</w:t>
            </w:r>
          </w:p>
        </w:tc>
      </w:tr>
      <w:tr w:rsidR="0094252E">
        <w:trPr>
          <w:cantSplit/>
          <w:jc w:val="center"/>
        </w:trPr>
        <w:tc>
          <w:tcPr>
            <w:tcW w:w="720" w:type="dxa"/>
          </w:tcPr>
          <w:p w:rsidR="0094252E" w:rsidRDefault="00F0626B">
            <w:pPr>
              <w:spacing w:after="40" w:line="240" w:lineRule="auto"/>
              <w:jc w:val="center"/>
            </w:pPr>
            <w:r>
              <w:rPr>
                <w:rFonts w:cs="Times New Roman"/>
                <w:sz w:val="21"/>
              </w:rPr>
              <w:t>3</w:t>
            </w:r>
          </w:p>
        </w:tc>
        <w:tc>
          <w:tcPr>
            <w:tcW w:w="4320" w:type="dxa"/>
          </w:tcPr>
          <w:p w:rsidR="0094252E" w:rsidRDefault="00F0626B">
            <w:pPr>
              <w:spacing w:after="40" w:line="240" w:lineRule="auto"/>
              <w:jc w:val="left"/>
            </w:pPr>
            <w:r>
              <w:rPr>
                <w:rFonts w:cs="Times New Roman"/>
                <w:sz w:val="21"/>
              </w:rPr>
              <w:t>Data flow diagram, level 0</w:t>
            </w:r>
          </w:p>
        </w:tc>
        <w:tc>
          <w:tcPr>
            <w:tcW w:w="4032" w:type="dxa"/>
          </w:tcPr>
          <w:p w:rsidR="0094252E" w:rsidRDefault="00F0626B">
            <w:pPr>
              <w:spacing w:after="40" w:line="240" w:lineRule="auto"/>
              <w:jc w:val="left"/>
            </w:pPr>
            <w:r>
              <w:rPr>
                <w:rFonts w:ascii="Consolas" w:eastAsia="Consolas" w:hAnsi="Consolas" w:cs="Consolas"/>
                <w:sz w:val="18"/>
              </w:rPr>
              <w:t>docs/diagrams/03_dfd_level0.png</w:t>
            </w:r>
          </w:p>
        </w:tc>
      </w:tr>
      <w:tr w:rsidR="0094252E">
        <w:trPr>
          <w:cantSplit/>
          <w:jc w:val="center"/>
        </w:trPr>
        <w:tc>
          <w:tcPr>
            <w:tcW w:w="720" w:type="dxa"/>
          </w:tcPr>
          <w:p w:rsidR="0094252E" w:rsidRDefault="00F0626B">
            <w:pPr>
              <w:spacing w:after="40" w:line="240" w:lineRule="auto"/>
              <w:jc w:val="center"/>
            </w:pPr>
            <w:r>
              <w:rPr>
                <w:rFonts w:cs="Times New Roman"/>
                <w:sz w:val="21"/>
              </w:rPr>
              <w:t>4</w:t>
            </w:r>
          </w:p>
        </w:tc>
        <w:tc>
          <w:tcPr>
            <w:tcW w:w="4320" w:type="dxa"/>
          </w:tcPr>
          <w:p w:rsidR="0094252E" w:rsidRDefault="00F0626B">
            <w:pPr>
              <w:spacing w:after="40" w:line="240" w:lineRule="auto"/>
              <w:jc w:val="left"/>
            </w:pPr>
            <w:r>
              <w:rPr>
                <w:rFonts w:cs="Times New Roman"/>
                <w:sz w:val="21"/>
              </w:rPr>
              <w:t>Data flow diagram, level 1</w:t>
            </w:r>
          </w:p>
        </w:tc>
        <w:tc>
          <w:tcPr>
            <w:tcW w:w="4032" w:type="dxa"/>
          </w:tcPr>
          <w:p w:rsidR="0094252E" w:rsidRDefault="00F0626B">
            <w:pPr>
              <w:spacing w:after="40" w:line="240" w:lineRule="auto"/>
              <w:jc w:val="left"/>
            </w:pPr>
            <w:r>
              <w:rPr>
                <w:rFonts w:ascii="Consolas" w:eastAsia="Consolas" w:hAnsi="Consolas" w:cs="Consolas"/>
                <w:sz w:val="18"/>
              </w:rPr>
              <w:t>docs/diagrams/04_dfd_level1.png</w:t>
            </w:r>
          </w:p>
        </w:tc>
      </w:tr>
      <w:tr w:rsidR="0094252E">
        <w:trPr>
          <w:cantSplit/>
          <w:jc w:val="center"/>
        </w:trPr>
        <w:tc>
          <w:tcPr>
            <w:tcW w:w="720" w:type="dxa"/>
          </w:tcPr>
          <w:p w:rsidR="0094252E" w:rsidRDefault="00F0626B">
            <w:pPr>
              <w:spacing w:after="40" w:line="240" w:lineRule="auto"/>
              <w:jc w:val="center"/>
            </w:pPr>
            <w:r>
              <w:rPr>
                <w:rFonts w:cs="Times New Roman"/>
                <w:sz w:val="21"/>
              </w:rPr>
              <w:t>5</w:t>
            </w:r>
          </w:p>
        </w:tc>
        <w:tc>
          <w:tcPr>
            <w:tcW w:w="4320" w:type="dxa"/>
          </w:tcPr>
          <w:p w:rsidR="0094252E" w:rsidRDefault="00F0626B">
            <w:pPr>
              <w:spacing w:after="40" w:line="240" w:lineRule="auto"/>
              <w:jc w:val="left"/>
            </w:pPr>
            <w:r>
              <w:rPr>
                <w:rFonts w:cs="Times New Roman"/>
                <w:sz w:val="21"/>
              </w:rPr>
              <w:t>Data flow diagram, level 2</w:t>
            </w:r>
          </w:p>
        </w:tc>
        <w:tc>
          <w:tcPr>
            <w:tcW w:w="4032" w:type="dxa"/>
          </w:tcPr>
          <w:p w:rsidR="0094252E" w:rsidRDefault="00F0626B">
            <w:pPr>
              <w:spacing w:after="40" w:line="240" w:lineRule="auto"/>
              <w:jc w:val="left"/>
            </w:pPr>
            <w:r>
              <w:rPr>
                <w:rFonts w:ascii="Consolas" w:eastAsia="Consolas" w:hAnsi="Consolas" w:cs="Consolas"/>
                <w:sz w:val="18"/>
              </w:rPr>
              <w:t>docs/diagrams/05_dfd_level2.png</w:t>
            </w:r>
          </w:p>
        </w:tc>
      </w:tr>
      <w:tr w:rsidR="0094252E">
        <w:trPr>
          <w:cantSplit/>
          <w:jc w:val="center"/>
        </w:trPr>
        <w:tc>
          <w:tcPr>
            <w:tcW w:w="720" w:type="dxa"/>
          </w:tcPr>
          <w:p w:rsidR="0094252E" w:rsidRDefault="00F0626B">
            <w:pPr>
              <w:spacing w:after="40" w:line="240" w:lineRule="auto"/>
              <w:jc w:val="center"/>
            </w:pPr>
            <w:r>
              <w:rPr>
                <w:rFonts w:cs="Times New Roman"/>
                <w:sz w:val="21"/>
              </w:rPr>
              <w:t>6</w:t>
            </w:r>
          </w:p>
        </w:tc>
        <w:tc>
          <w:tcPr>
            <w:tcW w:w="4320" w:type="dxa"/>
          </w:tcPr>
          <w:p w:rsidR="0094252E" w:rsidRDefault="00F0626B">
            <w:pPr>
              <w:spacing w:after="40" w:line="240" w:lineRule="auto"/>
              <w:jc w:val="left"/>
            </w:pPr>
            <w:r>
              <w:rPr>
                <w:rFonts w:cs="Times New Roman"/>
                <w:sz w:val="21"/>
              </w:rPr>
              <w:t>UML class diagram</w:t>
            </w:r>
          </w:p>
        </w:tc>
        <w:tc>
          <w:tcPr>
            <w:tcW w:w="4032" w:type="dxa"/>
          </w:tcPr>
          <w:p w:rsidR="0094252E" w:rsidRDefault="00F0626B">
            <w:pPr>
              <w:spacing w:after="40" w:line="240" w:lineRule="auto"/>
              <w:jc w:val="left"/>
            </w:pPr>
            <w:r>
              <w:rPr>
                <w:rFonts w:ascii="Consolas" w:eastAsia="Consolas" w:hAnsi="Consolas" w:cs="Consolas"/>
                <w:sz w:val="18"/>
              </w:rPr>
              <w:t>docs/diagrams/06_uml_class.png</w:t>
            </w:r>
          </w:p>
        </w:tc>
      </w:tr>
      <w:tr w:rsidR="0094252E">
        <w:trPr>
          <w:cantSplit/>
          <w:jc w:val="center"/>
        </w:trPr>
        <w:tc>
          <w:tcPr>
            <w:tcW w:w="720" w:type="dxa"/>
          </w:tcPr>
          <w:p w:rsidR="0094252E" w:rsidRDefault="00F0626B">
            <w:pPr>
              <w:spacing w:after="40" w:line="240" w:lineRule="auto"/>
              <w:jc w:val="center"/>
            </w:pPr>
            <w:r>
              <w:rPr>
                <w:rFonts w:cs="Times New Roman"/>
                <w:sz w:val="21"/>
              </w:rPr>
              <w:t>7</w:t>
            </w:r>
          </w:p>
        </w:tc>
        <w:tc>
          <w:tcPr>
            <w:tcW w:w="4320" w:type="dxa"/>
          </w:tcPr>
          <w:p w:rsidR="0094252E" w:rsidRDefault="00F0626B">
            <w:pPr>
              <w:spacing w:after="40" w:line="240" w:lineRule="auto"/>
              <w:jc w:val="left"/>
            </w:pPr>
            <w:r>
              <w:rPr>
                <w:rFonts w:cs="Times New Roman"/>
                <w:sz w:val="21"/>
              </w:rPr>
              <w:t>Sequence diagram</w:t>
            </w:r>
          </w:p>
        </w:tc>
        <w:tc>
          <w:tcPr>
            <w:tcW w:w="4032" w:type="dxa"/>
          </w:tcPr>
          <w:p w:rsidR="0094252E" w:rsidRDefault="00F0626B">
            <w:pPr>
              <w:spacing w:after="40" w:line="240" w:lineRule="auto"/>
              <w:jc w:val="left"/>
            </w:pPr>
            <w:r>
              <w:rPr>
                <w:rFonts w:ascii="Consolas" w:eastAsia="Consolas" w:hAnsi="Consolas" w:cs="Consolas"/>
                <w:sz w:val="18"/>
              </w:rPr>
              <w:t>docs/diagrams/07_sequence_vo</w:t>
            </w:r>
            <w:r>
              <w:rPr>
                <w:rFonts w:ascii="Consolas" w:eastAsia="Consolas" w:hAnsi="Consolas" w:cs="Consolas"/>
                <w:sz w:val="18"/>
              </w:rPr>
              <w:t>te.png</w:t>
            </w:r>
          </w:p>
        </w:tc>
      </w:tr>
      <w:tr w:rsidR="0094252E">
        <w:trPr>
          <w:cantSplit/>
          <w:jc w:val="center"/>
        </w:trPr>
        <w:tc>
          <w:tcPr>
            <w:tcW w:w="720" w:type="dxa"/>
          </w:tcPr>
          <w:p w:rsidR="0094252E" w:rsidRDefault="00F0626B">
            <w:pPr>
              <w:spacing w:after="40" w:line="240" w:lineRule="auto"/>
              <w:jc w:val="center"/>
            </w:pPr>
            <w:r>
              <w:rPr>
                <w:rFonts w:cs="Times New Roman"/>
                <w:sz w:val="21"/>
              </w:rPr>
              <w:lastRenderedPageBreak/>
              <w:t>8</w:t>
            </w:r>
          </w:p>
        </w:tc>
        <w:tc>
          <w:tcPr>
            <w:tcW w:w="4320" w:type="dxa"/>
          </w:tcPr>
          <w:p w:rsidR="0094252E" w:rsidRDefault="00F0626B">
            <w:pPr>
              <w:spacing w:after="40" w:line="240" w:lineRule="auto"/>
              <w:jc w:val="left"/>
            </w:pPr>
            <w:r>
              <w:rPr>
                <w:rFonts w:cs="Times New Roman"/>
                <w:sz w:val="21"/>
              </w:rPr>
              <w:t>Use-case diagram</w:t>
            </w:r>
          </w:p>
        </w:tc>
        <w:tc>
          <w:tcPr>
            <w:tcW w:w="4032" w:type="dxa"/>
          </w:tcPr>
          <w:p w:rsidR="0094252E" w:rsidRDefault="00F0626B">
            <w:pPr>
              <w:spacing w:after="40" w:line="240" w:lineRule="auto"/>
              <w:jc w:val="left"/>
            </w:pPr>
            <w:r>
              <w:rPr>
                <w:rFonts w:ascii="Consolas" w:eastAsia="Consolas" w:hAnsi="Consolas" w:cs="Consolas"/>
                <w:sz w:val="18"/>
              </w:rPr>
              <w:t>docs/diagrams/08_use_case.png</w:t>
            </w:r>
          </w:p>
        </w:tc>
      </w:tr>
      <w:tr w:rsidR="0094252E">
        <w:trPr>
          <w:cantSplit/>
          <w:jc w:val="center"/>
        </w:trPr>
        <w:tc>
          <w:tcPr>
            <w:tcW w:w="720" w:type="dxa"/>
          </w:tcPr>
          <w:p w:rsidR="0094252E" w:rsidRDefault="00F0626B">
            <w:pPr>
              <w:spacing w:after="40" w:line="240" w:lineRule="auto"/>
              <w:jc w:val="center"/>
            </w:pPr>
            <w:r>
              <w:rPr>
                <w:rFonts w:cs="Times New Roman"/>
                <w:sz w:val="21"/>
              </w:rPr>
              <w:t>9</w:t>
            </w:r>
          </w:p>
        </w:tc>
        <w:tc>
          <w:tcPr>
            <w:tcW w:w="4320" w:type="dxa"/>
          </w:tcPr>
          <w:p w:rsidR="0094252E" w:rsidRDefault="00F0626B">
            <w:pPr>
              <w:spacing w:after="40" w:line="240" w:lineRule="auto"/>
              <w:jc w:val="left"/>
            </w:pPr>
            <w:r>
              <w:rPr>
                <w:rFonts w:cs="Times New Roman"/>
                <w:sz w:val="21"/>
              </w:rPr>
              <w:t>Entity-relationship diagram</w:t>
            </w:r>
          </w:p>
        </w:tc>
        <w:tc>
          <w:tcPr>
            <w:tcW w:w="4032" w:type="dxa"/>
          </w:tcPr>
          <w:p w:rsidR="0094252E" w:rsidRDefault="00F0626B">
            <w:pPr>
              <w:spacing w:after="40" w:line="240" w:lineRule="auto"/>
              <w:jc w:val="left"/>
            </w:pPr>
            <w:r>
              <w:rPr>
                <w:rFonts w:ascii="Consolas" w:eastAsia="Consolas" w:hAnsi="Consolas" w:cs="Consolas"/>
                <w:sz w:val="18"/>
              </w:rPr>
              <w:t>docs/diagrams/09_er_diagram.png</w:t>
            </w:r>
          </w:p>
        </w:tc>
      </w:tr>
      <w:tr w:rsidR="0094252E">
        <w:trPr>
          <w:cantSplit/>
          <w:jc w:val="center"/>
        </w:trPr>
        <w:tc>
          <w:tcPr>
            <w:tcW w:w="720" w:type="dxa"/>
          </w:tcPr>
          <w:p w:rsidR="0094252E" w:rsidRDefault="00F0626B">
            <w:pPr>
              <w:spacing w:after="40" w:line="240" w:lineRule="auto"/>
              <w:jc w:val="center"/>
            </w:pPr>
            <w:r>
              <w:rPr>
                <w:rFonts w:cs="Times New Roman"/>
                <w:sz w:val="21"/>
              </w:rPr>
              <w:t>10</w:t>
            </w:r>
          </w:p>
        </w:tc>
        <w:tc>
          <w:tcPr>
            <w:tcW w:w="4320" w:type="dxa"/>
          </w:tcPr>
          <w:p w:rsidR="0094252E" w:rsidRDefault="00F0626B">
            <w:pPr>
              <w:spacing w:after="40" w:line="240" w:lineRule="auto"/>
              <w:jc w:val="left"/>
            </w:pPr>
            <w:r>
              <w:rPr>
                <w:rFonts w:cs="Times New Roman"/>
                <w:sz w:val="21"/>
              </w:rPr>
              <w:t>Flowchart of the core algorithm</w:t>
            </w:r>
          </w:p>
        </w:tc>
        <w:tc>
          <w:tcPr>
            <w:tcW w:w="4032" w:type="dxa"/>
          </w:tcPr>
          <w:p w:rsidR="0094252E" w:rsidRDefault="00F0626B">
            <w:pPr>
              <w:spacing w:after="40" w:line="240" w:lineRule="auto"/>
              <w:jc w:val="left"/>
            </w:pPr>
            <w:r>
              <w:rPr>
                <w:rFonts w:ascii="Consolas" w:eastAsia="Consolas" w:hAnsi="Consolas" w:cs="Consolas"/>
                <w:sz w:val="18"/>
              </w:rPr>
              <w:t>docs/diagrams/10_flowchart_cast_vote.png</w:t>
            </w:r>
          </w:p>
        </w:tc>
      </w:tr>
      <w:tr w:rsidR="0094252E">
        <w:trPr>
          <w:cantSplit/>
          <w:jc w:val="center"/>
        </w:trPr>
        <w:tc>
          <w:tcPr>
            <w:tcW w:w="720" w:type="dxa"/>
          </w:tcPr>
          <w:p w:rsidR="0094252E" w:rsidRDefault="00F0626B">
            <w:pPr>
              <w:spacing w:after="40" w:line="240" w:lineRule="auto"/>
              <w:jc w:val="center"/>
            </w:pPr>
            <w:r>
              <w:rPr>
                <w:rFonts w:cs="Times New Roman"/>
                <w:sz w:val="21"/>
              </w:rPr>
              <w:t>11</w:t>
            </w:r>
          </w:p>
        </w:tc>
        <w:tc>
          <w:tcPr>
            <w:tcW w:w="4320" w:type="dxa"/>
          </w:tcPr>
          <w:p w:rsidR="0094252E" w:rsidRDefault="00F0626B">
            <w:pPr>
              <w:spacing w:after="40" w:line="240" w:lineRule="auto"/>
              <w:jc w:val="left"/>
            </w:pPr>
            <w:r>
              <w:rPr>
                <w:rFonts w:cs="Times New Roman"/>
                <w:sz w:val="21"/>
              </w:rPr>
              <w:t>Flowchart of the audit algorithm</w:t>
            </w:r>
          </w:p>
        </w:tc>
        <w:tc>
          <w:tcPr>
            <w:tcW w:w="4032" w:type="dxa"/>
          </w:tcPr>
          <w:p w:rsidR="0094252E" w:rsidRDefault="00F0626B">
            <w:pPr>
              <w:spacing w:after="40" w:line="240" w:lineRule="auto"/>
              <w:jc w:val="left"/>
            </w:pPr>
            <w:r>
              <w:rPr>
                <w:rFonts w:ascii="Consolas" w:eastAsia="Consolas" w:hAnsi="Consolas" w:cs="Consolas"/>
                <w:sz w:val="18"/>
              </w:rPr>
              <w:t>docs/diagrams/11_flowchart_validate_chain.png</w:t>
            </w:r>
          </w:p>
        </w:tc>
      </w:tr>
      <w:tr w:rsidR="0094252E">
        <w:trPr>
          <w:cantSplit/>
          <w:jc w:val="center"/>
        </w:trPr>
        <w:tc>
          <w:tcPr>
            <w:tcW w:w="720" w:type="dxa"/>
          </w:tcPr>
          <w:p w:rsidR="0094252E" w:rsidRDefault="00F0626B">
            <w:pPr>
              <w:spacing w:after="40" w:line="240" w:lineRule="auto"/>
              <w:jc w:val="center"/>
            </w:pPr>
            <w:r>
              <w:rPr>
                <w:rFonts w:cs="Times New Roman"/>
                <w:sz w:val="21"/>
              </w:rPr>
              <w:t>12</w:t>
            </w:r>
          </w:p>
        </w:tc>
        <w:tc>
          <w:tcPr>
            <w:tcW w:w="4320" w:type="dxa"/>
          </w:tcPr>
          <w:p w:rsidR="0094252E" w:rsidRDefault="00F0626B">
            <w:pPr>
              <w:spacing w:after="40" w:line="240" w:lineRule="auto"/>
              <w:jc w:val="left"/>
            </w:pPr>
            <w:r>
              <w:rPr>
                <w:rFonts w:cs="Times New Roman"/>
                <w:sz w:val="21"/>
              </w:rPr>
              <w:t>Ledger structure</w:t>
            </w:r>
          </w:p>
        </w:tc>
        <w:tc>
          <w:tcPr>
            <w:tcW w:w="4032" w:type="dxa"/>
          </w:tcPr>
          <w:p w:rsidR="0094252E" w:rsidRDefault="00F0626B">
            <w:pPr>
              <w:spacing w:after="40" w:line="240" w:lineRule="auto"/>
              <w:jc w:val="left"/>
            </w:pPr>
            <w:r>
              <w:rPr>
                <w:rFonts w:ascii="Consolas" w:eastAsia="Consolas" w:hAnsi="Consolas" w:cs="Consolas"/>
                <w:sz w:val="18"/>
              </w:rPr>
              <w:t>docs/diagrams/12_ledger_structure.png</w:t>
            </w:r>
          </w:p>
        </w:tc>
      </w:tr>
    </w:tbl>
    <w:p w:rsidR="0094252E" w:rsidRDefault="0094252E">
      <w:pPr>
        <w:spacing w:line="192" w:lineRule="auto"/>
      </w:pPr>
    </w:p>
    <w:p w:rsidR="0094252E" w:rsidRDefault="00F0626B">
      <w:pPr>
        <w:pStyle w:val="Heading1"/>
        <w:pageBreakBefore/>
      </w:pPr>
      <w:r>
        <w:lastRenderedPageBreak/>
        <w:t>2. DIAGRAMS</w:t>
      </w:r>
    </w:p>
    <w:p w:rsidR="0094252E" w:rsidRDefault="00F0626B">
      <w:pPr>
        <w:pStyle w:val="Heading2"/>
      </w:pPr>
      <w:r>
        <w:t>System architecture</w:t>
      </w:r>
    </w:p>
    <w:p w:rsidR="0094252E" w:rsidRDefault="00F0626B">
      <w:pPr>
        <w:keepNext/>
        <w:spacing w:after="80" w:line="240" w:lineRule="auto"/>
        <w:jc w:val="center"/>
      </w:pPr>
      <w:r>
        <w:rPr>
          <w:noProof/>
        </w:rPr>
        <w:drawing>
          <wp:inline distT="0" distB="0" distL="0" distR="0">
            <wp:extent cx="5303520" cy="45610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4561027"/>
                    </a:xfrm>
                    <a:prstGeom prst="rect">
                      <a:avLst/>
                    </a:prstGeom>
                  </pic:spPr>
                </pic:pic>
              </a:graphicData>
            </a:graphic>
          </wp:inline>
        </w:drawing>
      </w:r>
    </w:p>
    <w:p w:rsidR="0094252E" w:rsidRDefault="00F0626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Four-tier architecture of AegisBallot: React single-page app, FastAPI </w:t>
      </w:r>
      <w:r>
        <w:rPr>
          <w:rFonts w:cs="Times New Roman"/>
        </w:rPr>
        <w:t>application, service layer with the local ledger, SQLite storage.</w:t>
      </w:r>
    </w:p>
    <w:p w:rsidR="0094252E" w:rsidRDefault="00F0626B">
      <w:r>
        <w:rPr>
          <w:rFonts w:cs="Times New Roman"/>
        </w:rPr>
        <w:t>The browser tier is a React 18 and Vite single-page application on port 5401. It has public pages (landing, login, results of closed elections) and three role consoles for the administrator,</w:t>
      </w:r>
      <w:r>
        <w:rPr>
          <w:rFonts w:cs="Times New Roman"/>
        </w:rPr>
        <w:t xml:space="preserve"> the voter and the auditor, guarded by React Router. Every call goes through an Axios client that adds the CSRF token header, and TanStack Query caches the answers. The Vite server proxies /api to the backend.</w:t>
      </w:r>
    </w:p>
    <w:p w:rsidR="0094252E" w:rsidRDefault="00F0626B">
      <w:r>
        <w:rPr>
          <w:rFonts w:cs="Times New Roman"/>
        </w:rPr>
        <w:t xml:space="preserve">The application tier is FastAPI on port 8401. </w:t>
      </w:r>
      <w:r>
        <w:rPr>
          <w:rFonts w:cs="Times New Roman"/>
        </w:rPr>
        <w:t xml:space="preserve">app/api_v1.py holds the JSON routes used by the React app (authentication, admin, voter and auditor groups); app/main.py keeps the original Jinja pages. Behind it the service tier holds the identity provider, the voting service, the cryptographic helpers, </w:t>
      </w:r>
      <w:r>
        <w:rPr>
          <w:rFonts w:cs="Times New Roman"/>
        </w:rPr>
        <w:t xml:space="preserve">the audit log and the ledger module with its three </w:t>
      </w:r>
      <w:r>
        <w:rPr>
          <w:rFonts w:cs="Times New Roman"/>
        </w:rPr>
        <w:lastRenderedPageBreak/>
        <w:t>validators. All persistent state is in one SQLite database of 13 tables plus three key files in data/. Nothing is sent to an external service.</w:t>
      </w:r>
    </w:p>
    <w:p w:rsidR="0094252E" w:rsidRDefault="00F0626B">
      <w:pPr>
        <w:pStyle w:val="Heading2"/>
      </w:pPr>
      <w:r>
        <w:t>High-level workflow</w:t>
      </w:r>
    </w:p>
    <w:p w:rsidR="0094252E" w:rsidRDefault="00F0626B">
      <w:pPr>
        <w:keepNext/>
        <w:spacing w:after="80" w:line="240" w:lineRule="auto"/>
        <w:jc w:val="center"/>
      </w:pPr>
      <w:r>
        <w:rPr>
          <w:noProof/>
        </w:rPr>
        <w:drawing>
          <wp:inline distT="0" distB="0" distL="0" distR="0">
            <wp:extent cx="5303520" cy="3288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3288182"/>
                    </a:xfrm>
                    <a:prstGeom prst="rect">
                      <a:avLst/>
                    </a:prstGeom>
                  </pic:spPr>
                </pic:pic>
              </a:graphicData>
            </a:graphic>
          </wp:inline>
        </w:drawing>
      </w:r>
    </w:p>
    <w:p w:rsidR="0094252E" w:rsidRDefault="00F0626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Elect</w:t>
      </w:r>
      <w:r>
        <w:rPr>
          <w:rFonts w:cs="Times New Roman"/>
        </w:rPr>
        <w:t>ion life cycle and the path of one vote, from election creation to the auditor's check.</w:t>
      </w:r>
    </w:p>
    <w:p w:rsidR="0094252E" w:rsidRDefault="00F0626B">
      <w:r>
        <w:rPr>
          <w:rFonts w:cs="Times New Roman"/>
        </w:rPr>
        <w:t xml:space="preserve">The administrator creates an election with its window and candidates and opens it; every registered voter becomes eligible. A voter signs in, enters an Aadhaar number, </w:t>
      </w:r>
      <w:r>
        <w:rPr>
          <w:rFonts w:cs="Times New Roman"/>
        </w:rPr>
        <w:t>and after the checks (format, Verhoeff checksum, registry lookup, the number must belong to the signed-in account) receives a one-time token that expires in ten minutes. Choosing a candidate encrypts the choice with AES-256-GCM, signs the transaction and p</w:t>
      </w:r>
      <w:r>
        <w:rPr>
          <w:rFonts w:cs="Times New Roman"/>
        </w:rPr>
        <w:t>roposes a block to the three validators; two approvals commit it and the voter receives a receipt. When the administrator closes the election the tally is published, and the auditor can recompute the chain at any time. A failure at any step is answered wit</w:t>
      </w:r>
      <w:r>
        <w:rPr>
          <w:rFonts w:cs="Times New Roman"/>
        </w:rPr>
        <w:t>h HTTP 400 or 403 and an entry in the audit log.</w:t>
      </w:r>
    </w:p>
    <w:p w:rsidR="0094252E" w:rsidRDefault="00F0626B">
      <w:pPr>
        <w:pStyle w:val="Heading2"/>
      </w:pPr>
      <w:r>
        <w:lastRenderedPageBreak/>
        <w:t>Data flow diagram, level 0</w:t>
      </w:r>
    </w:p>
    <w:p w:rsidR="0094252E" w:rsidRDefault="00F0626B">
      <w:pPr>
        <w:keepNext/>
        <w:spacing w:after="80" w:line="240" w:lineRule="auto"/>
        <w:jc w:val="center"/>
      </w:pPr>
      <w:r>
        <w:rPr>
          <w:noProof/>
        </w:rPr>
        <w:drawing>
          <wp:inline distT="0" distB="0" distL="0" distR="0">
            <wp:extent cx="5303520" cy="33942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3394253"/>
                    </a:xfrm>
                    <a:prstGeom prst="rect">
                      <a:avLst/>
                    </a:prstGeom>
                  </pic:spPr>
                </pic:pic>
              </a:graphicData>
            </a:graphic>
          </wp:inline>
        </w:drawing>
      </w:r>
    </w:p>
    <w:p w:rsidR="0094252E" w:rsidRDefault="00F0626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of AegisBallot with its three user roles and two stores.</w:t>
      </w:r>
    </w:p>
    <w:p w:rsidR="0094252E" w:rsidRDefault="00F0626B">
      <w:r>
        <w:rPr>
          <w:rFonts w:cs="Times New Roman"/>
        </w:rPr>
        <w:t xml:space="preserve">At level 0 the platform is one process. The voter sends </w:t>
      </w:r>
      <w:r>
        <w:rPr>
          <w:rFonts w:cs="Times New Roman"/>
        </w:rPr>
        <w:t>credentials, an Aadhaar number and a candidate choice and receives a receipt and, later, the results. The administrator sends election, candidate and status changes and receives turnout and tallies. The auditor sends integrity-check and tamper-test request</w:t>
      </w:r>
      <w:r>
        <w:rPr>
          <w:rFonts w:cs="Times New Roman"/>
        </w:rPr>
        <w:t>s and receives the chain status, blocks and the audit log. The process reads the voter registry (a local table of hashed synthetic Aadhaar numbers) and writes blocks, ballots and log entries. No external agency is contacted.</w:t>
      </w:r>
    </w:p>
    <w:p w:rsidR="0094252E" w:rsidRDefault="00F0626B">
      <w:pPr>
        <w:pStyle w:val="Heading2"/>
      </w:pPr>
      <w:r>
        <w:lastRenderedPageBreak/>
        <w:t>Data flow diagram, level 1</w:t>
      </w:r>
    </w:p>
    <w:p w:rsidR="0094252E" w:rsidRDefault="00F0626B">
      <w:pPr>
        <w:keepNext/>
        <w:spacing w:after="80" w:line="240" w:lineRule="auto"/>
        <w:jc w:val="center"/>
      </w:pPr>
      <w:r>
        <w:rPr>
          <w:noProof/>
        </w:rPr>
        <w:drawing>
          <wp:inline distT="0" distB="0" distL="0" distR="0">
            <wp:extent cx="5303520" cy="38185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818534"/>
                    </a:xfrm>
                    <a:prstGeom prst="rect">
                      <a:avLst/>
                    </a:prstGeom>
                  </pic:spPr>
                </pic:pic>
              </a:graphicData>
            </a:graphic>
          </wp:inline>
        </w:drawing>
      </w:r>
    </w:p>
    <w:p w:rsidR="0094252E" w:rsidRDefault="00F0626B">
      <w:pPr>
        <w:pStyle w:val="Caption"/>
      </w:pPr>
      <w:r>
        <w:rPr>
          <w:rFonts w:cs="Times New Roman"/>
        </w:rPr>
        <w:t>Fi</w:t>
      </w:r>
      <w:r>
        <w:rPr>
          <w:rFonts w:cs="Times New Roman"/>
        </w:rPr>
        <w:t xml:space="preserve">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eight processes and six data stores.</w:t>
      </w:r>
    </w:p>
    <w:p w:rsidR="0094252E" w:rsidRDefault="00F0626B">
      <w:r>
        <w:rPr>
          <w:rFonts w:cs="Times New Roman"/>
        </w:rPr>
        <w:t>Level 1 splits the platform into authentication (1.0), identity verification (2.0), token issue (3.0), casting and encryption (4.0), block proposal and commit (5.0), electio</w:t>
      </w:r>
      <w:r>
        <w:rPr>
          <w:rFonts w:cs="Times New Roman"/>
        </w:rPr>
        <w:t>n management (6.0), audit and chain verification (7.0) and tally and publication (8.0). Process 2.0 consults the user and registry store D1; 3.0 writes the token store D2; 4.0 writes ballots and participation (D3) and hands a signed transaction to 5.0, whi</w:t>
      </w:r>
      <w:r>
        <w:rPr>
          <w:rFonts w:cs="Times New Roman"/>
        </w:rPr>
        <w:t>ch writes the ledger D4. Process 6.0 maintains the elections store D6, 7.0 reads the ledger and 8.0 reads the ballots. Every process appends to the audit log.</w:t>
      </w:r>
    </w:p>
    <w:p w:rsidR="0094252E" w:rsidRDefault="00F0626B">
      <w:pPr>
        <w:pStyle w:val="Heading2"/>
      </w:pPr>
      <w:r>
        <w:lastRenderedPageBreak/>
        <w:t>Data flow diagram, level 2</w:t>
      </w:r>
    </w:p>
    <w:p w:rsidR="0094252E" w:rsidRDefault="00F0626B">
      <w:pPr>
        <w:keepNext/>
        <w:spacing w:after="80" w:line="240" w:lineRule="auto"/>
        <w:jc w:val="center"/>
      </w:pPr>
      <w:r>
        <w:rPr>
          <w:noProof/>
        </w:rPr>
        <w:drawing>
          <wp:inline distT="0" distB="0" distL="0" distR="0">
            <wp:extent cx="5303520" cy="3500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500323"/>
                    </a:xfrm>
                    <a:prstGeom prst="rect">
                      <a:avLst/>
                    </a:prstGeom>
                  </pic:spPr>
                </pic:pic>
              </a:graphicData>
            </a:graphic>
          </wp:inline>
        </w:drawing>
      </w:r>
    </w:p>
    <w:p w:rsidR="0094252E" w:rsidRDefault="00F0626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processes 4.0 and </w:t>
      </w:r>
      <w:r>
        <w:rPr>
          <w:rFonts w:cs="Times New Roman"/>
        </w:rPr>
        <w:t>5.0 expanded into eleven sub-processes (cast_vote and propose_block).</w:t>
      </w:r>
    </w:p>
    <w:p w:rsidR="0094252E" w:rsidRDefault="00F0626B">
      <w:r>
        <w:rPr>
          <w:rFonts w:cs="Times New Roman"/>
        </w:rPr>
        <w:t>Process 4.0 checks the election and candidate (4.1), the token (4.2: hash match, unused, not expired) and the absence of a prior participation row (4.3), encrypts the choice (4.4), hashe</w:t>
      </w:r>
      <w:r>
        <w:rPr>
          <w:rFonts w:cs="Times New Roman"/>
        </w:rPr>
        <w:t>s and signs the transaction (4.5) and, after the ledger commits, saves the ballot and marks the token used (4.6). Process 5.0 checks the schema and the uniqueness of nonce and transaction hash (5.1), has each validator check and sign the block (5.2), tests</w:t>
      </w:r>
      <w:r>
        <w:rPr>
          <w:rFonts w:cs="Times New Roman"/>
        </w:rPr>
        <w:t xml:space="preserve"> the quorum of two out of three (5.3) and commits the block with its transactions (5.4). A rejection at any point returns HTTP 400 and stores nothing.</w:t>
      </w:r>
    </w:p>
    <w:p w:rsidR="0094252E" w:rsidRDefault="00F0626B">
      <w:pPr>
        <w:pStyle w:val="Heading2"/>
      </w:pPr>
      <w:r>
        <w:lastRenderedPageBreak/>
        <w:t>UML class diagram</w:t>
      </w:r>
    </w:p>
    <w:p w:rsidR="0094252E" w:rsidRDefault="00F0626B">
      <w:pPr>
        <w:keepNext/>
        <w:spacing w:after="80" w:line="240" w:lineRule="auto"/>
        <w:jc w:val="center"/>
      </w:pPr>
      <w:r>
        <w:rPr>
          <w:noProof/>
        </w:rPr>
        <w:drawing>
          <wp:inline distT="0" distB="0" distL="0" distR="0">
            <wp:extent cx="4572000" cy="4754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4572000" cy="4754880"/>
                    </a:xfrm>
                    <a:prstGeom prst="rect">
                      <a:avLst/>
                    </a:prstGeom>
                  </pic:spPr>
                </pic:pic>
              </a:graphicData>
            </a:graphic>
          </wp:inline>
        </w:drawing>
      </w:r>
    </w:p>
    <w:p w:rsidR="0094252E" w:rsidRDefault="00F0626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Class diagram of the persistent models with the se</w:t>
      </w:r>
      <w:r>
        <w:rPr>
          <w:rFonts w:cs="Times New Roman"/>
        </w:rPr>
        <w:t>rvice modules and the identity-provider interface.</w:t>
      </w:r>
    </w:p>
    <w:p w:rsidR="0094252E" w:rsidRDefault="00F0626B">
      <w:r>
        <w:rPr>
          <w:rFonts w:cs="Times New Roman"/>
        </w:rPr>
        <w:t>The twelve classes are the SQLAlchemy models. User owns an optional VoterProfile that holds the salted hash and the masked form of the Aadhaar number. Election has Candidates. VoterEligibility, VotingAutho</w:t>
      </w:r>
      <w:r>
        <w:rPr>
          <w:rFonts w:cs="Times New Roman"/>
        </w:rPr>
        <w:t xml:space="preserve">rization and VoterParticipation each carry a unique constraint on (election, voter), which is how the database itself refuses a second vote. Ballot has no voter column; only VoterParticipation relates a voter to a ballot id. LedgerBlock, LedgerTransaction </w:t>
      </w:r>
      <w:r>
        <w:rPr>
          <w:rFonts w:cs="Times New Roman"/>
        </w:rPr>
        <w:t>and ValidatorNode model the chain, and AuditLog records actions. VotingService and Ledger are modules of functions drawn as classes; IdentityVerificationProvider is an abstract interface implemented by DemoAadhaarProvider so that a real adapter could repla</w:t>
      </w:r>
      <w:r>
        <w:rPr>
          <w:rFonts w:cs="Times New Roman"/>
        </w:rPr>
        <w:t>ce it.</w:t>
      </w:r>
    </w:p>
    <w:p w:rsidR="0094252E" w:rsidRDefault="00F0626B">
      <w:pPr>
        <w:pStyle w:val="Heading2"/>
      </w:pPr>
      <w:r>
        <w:lastRenderedPageBreak/>
        <w:t>Sequence diagram</w:t>
      </w:r>
    </w:p>
    <w:p w:rsidR="0094252E" w:rsidRDefault="00F0626B">
      <w:pPr>
        <w:keepNext/>
        <w:spacing w:after="80" w:line="240" w:lineRule="auto"/>
        <w:jc w:val="center"/>
      </w:pPr>
      <w:r>
        <w:rPr>
          <w:noProof/>
        </w:rPr>
        <w:drawing>
          <wp:inline distT="0" distB="0" distL="0" distR="0">
            <wp:extent cx="4572000" cy="3931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vote.png"/>
                    <pic:cNvPicPr/>
                  </pic:nvPicPr>
                  <pic:blipFill>
                    <a:blip r:embed="rId14"/>
                    <a:stretch>
                      <a:fillRect/>
                    </a:stretch>
                  </pic:blipFill>
                  <pic:spPr>
                    <a:xfrm>
                      <a:off x="0" y="0"/>
                      <a:ext cx="4572000" cy="3931920"/>
                    </a:xfrm>
                    <a:prstGeom prst="rect">
                      <a:avLst/>
                    </a:prstGeom>
                  </pic:spPr>
                </pic:pic>
              </a:graphicData>
            </a:graphic>
          </wp:inline>
        </w:drawing>
      </w:r>
    </w:p>
    <w:p w:rsidR="0094252E" w:rsidRDefault="00F0626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of Aadhaar verification and casting one ballot through the JSON API.</w:t>
      </w:r>
    </w:p>
    <w:p w:rsidR="0094252E" w:rsidRDefault="00F0626B">
      <w:r>
        <w:rPr>
          <w:rFonts w:cs="Times New Roman"/>
        </w:rPr>
        <w:t>The browser posts the Aadhaar number to the verify route with its session cookie and CSRF header. The route calls the</w:t>
      </w:r>
      <w:r>
        <w:rPr>
          <w:rFonts w:cs="Times New Roman"/>
        </w:rPr>
        <w:t xml:space="preserve"> identity provider, which checks the digits and the Verhoeff checksum and looks the salted hash up in the registry; the voting service then checks that the number belongs to the signed-in voter, that the voter is eligible and has not voted, stores only the</w:t>
      </w:r>
      <w:r>
        <w:rPr>
          <w:rFonts w:cs="Times New Roman"/>
        </w:rPr>
        <w:t xml:space="preserve"> SHA-256 of a fresh token and returns the token and the candidate list. The cast call encrypts the choice, hashes and signs the transaction, asks the ledger for a block, saves the ballot, token and participation rows in one commit, writes the audit entry a</w:t>
      </w:r>
      <w:r>
        <w:rPr>
          <w:rFonts w:cs="Times New Roman"/>
        </w:rPr>
        <w:t>nd returns the receipt.</w:t>
      </w:r>
    </w:p>
    <w:p w:rsidR="0094252E" w:rsidRDefault="00F0626B">
      <w:pPr>
        <w:pStyle w:val="Heading2"/>
      </w:pPr>
      <w:r>
        <w:lastRenderedPageBreak/>
        <w:t>Use-case diagram</w:t>
      </w:r>
    </w:p>
    <w:p w:rsidR="0094252E" w:rsidRDefault="00F0626B">
      <w:pPr>
        <w:keepNext/>
        <w:spacing w:after="80" w:line="240" w:lineRule="auto"/>
        <w:jc w:val="center"/>
      </w:pPr>
      <w:r>
        <w:rPr>
          <w:noProof/>
        </w:rPr>
        <w:drawing>
          <wp:inline distT="0" distB="0" distL="0" distR="0">
            <wp:extent cx="4572000" cy="3383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572000" cy="3383280"/>
                    </a:xfrm>
                    <a:prstGeom prst="rect">
                      <a:avLst/>
                    </a:prstGeom>
                  </pic:spPr>
                </pic:pic>
              </a:graphicData>
            </a:graphic>
          </wp:inline>
        </w:drawing>
      </w:r>
    </w:p>
    <w:p w:rsidR="0094252E" w:rsidRDefault="00F0626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 cases of the voter, the administrator and the auditor.</w:t>
      </w:r>
    </w:p>
    <w:p w:rsidR="0094252E" w:rsidRDefault="00F0626B">
      <w:r>
        <w:rPr>
          <w:rFonts w:cs="Times New Roman"/>
        </w:rPr>
        <w:t>The voter signs in, verifies identity, casts one encrypted ballot and reviews the receipt and election history. The adm</w:t>
      </w:r>
      <w:r>
        <w:rPr>
          <w:rFonts w:cs="Times New Roman"/>
        </w:rPr>
        <w:t>inistrator creates and configures elections, adds or deactivates candidates, opens, pauses and closes elections and reads results and benchmarks. The auditor verifies chain integrity, browses blocks, runs the tamper demonstration and reads the audit log. C</w:t>
      </w:r>
      <w:r>
        <w:rPr>
          <w:rFonts w:cs="Times New Roman"/>
        </w:rPr>
        <w:t>asting a ballot includes identity verification. Results of a closed election are readable by every signed-in role.</w:t>
      </w:r>
    </w:p>
    <w:p w:rsidR="0094252E" w:rsidRDefault="00F0626B">
      <w:pPr>
        <w:pStyle w:val="Heading2"/>
      </w:pPr>
      <w:r>
        <w:lastRenderedPageBreak/>
        <w:t>Entity-relationship diagram</w:t>
      </w:r>
    </w:p>
    <w:p w:rsidR="0094252E" w:rsidRDefault="00F0626B">
      <w:pPr>
        <w:keepNext/>
        <w:spacing w:after="80" w:line="240" w:lineRule="auto"/>
        <w:jc w:val="center"/>
      </w:pPr>
      <w:r>
        <w:rPr>
          <w:noProof/>
        </w:rPr>
        <w:drawing>
          <wp:inline distT="0" distB="0" distL="0" distR="0">
            <wp:extent cx="5303520" cy="48792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879238"/>
                    </a:xfrm>
                    <a:prstGeom prst="rect">
                      <a:avLst/>
                    </a:prstGeom>
                  </pic:spPr>
                </pic:pic>
              </a:graphicData>
            </a:graphic>
          </wp:inline>
        </w:drawing>
      </w:r>
    </w:p>
    <w:p w:rsidR="0094252E" w:rsidRDefault="00F0626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thirteen tables.</w:t>
      </w:r>
    </w:p>
    <w:p w:rsidR="0094252E" w:rsidRDefault="00F0626B">
      <w:r>
        <w:rPr>
          <w:rFonts w:cs="Times New Roman"/>
        </w:rPr>
        <w:t>Users have at most one v</w:t>
      </w:r>
      <w:r>
        <w:rPr>
          <w:rFonts w:cs="Times New Roman"/>
        </w:rPr>
        <w:t>oter profile. Elections have candidates; eligibility, authorisation and participation rows tie users to elections and are unique per pair. Ballots are keyed by an anonymous ballot id and carry the ciphertext, nonce, transaction hash and block index, but no</w:t>
      </w:r>
      <w:r>
        <w:rPr>
          <w:rFonts w:cs="Times New Roman"/>
        </w:rPr>
        <w:t>t the voter. Ledger transactions belong to ledger blocks by block index and repeat the ballot id, which is the logical link between the two stores. Validator nodes hold the three public keys, audit logs record who did what, and benchmark runs store the mea</w:t>
      </w:r>
      <w:r>
        <w:rPr>
          <w:rFonts w:cs="Times New Roman"/>
        </w:rPr>
        <w:t>sured performance.</w:t>
      </w:r>
    </w:p>
    <w:p w:rsidR="0094252E" w:rsidRDefault="00F0626B">
      <w:pPr>
        <w:pStyle w:val="Heading2"/>
      </w:pPr>
      <w:r>
        <w:lastRenderedPageBreak/>
        <w:t>Flowchart of the core algorithm</w:t>
      </w:r>
    </w:p>
    <w:p w:rsidR="0094252E" w:rsidRDefault="00F0626B">
      <w:pPr>
        <w:keepNext/>
        <w:spacing w:after="80" w:line="240" w:lineRule="auto"/>
        <w:jc w:val="center"/>
      </w:pPr>
      <w:r>
        <w:rPr>
          <w:noProof/>
        </w:rPr>
        <w:drawing>
          <wp:inline distT="0" distB="0" distL="0" distR="0">
            <wp:extent cx="4572000" cy="4297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ast_vote.png"/>
                    <pic:cNvPicPr/>
                  </pic:nvPicPr>
                  <pic:blipFill>
                    <a:blip r:embed="rId17"/>
                    <a:stretch>
                      <a:fillRect/>
                    </a:stretch>
                  </pic:blipFill>
                  <pic:spPr>
                    <a:xfrm>
                      <a:off x="0" y="0"/>
                      <a:ext cx="4572000" cy="4297680"/>
                    </a:xfrm>
                    <a:prstGeom prst="rect">
                      <a:avLst/>
                    </a:prstGeom>
                  </pic:spPr>
                </pic:pic>
              </a:graphicData>
            </a:graphic>
          </wp:inline>
        </w:drawing>
      </w:r>
    </w:p>
    <w:p w:rsidR="0094252E" w:rsidRDefault="00F0626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casting a ballot: checks, encryption, signing, quorum and commit.</w:t>
      </w:r>
    </w:p>
    <w:p w:rsidR="0094252E" w:rsidRDefault="00F0626B">
      <w:r>
        <w:rPr>
          <w:rFonts w:cs="Times New Roman"/>
        </w:rPr>
        <w:t>The core algorithm is cast_vote followed by propose_block. Three checks guard the encryp</w:t>
      </w:r>
      <w:r>
        <w:rPr>
          <w:rFonts w:cs="Times New Roman"/>
        </w:rPr>
        <w:t>tion step: the election must be OPEN and the candidate active, the token must match, be unused and unexpired, and the voter must have no participation row. The choice is then encrypted, the transaction hashed and signed, and each validator re-checks the bl</w:t>
      </w:r>
      <w:r>
        <w:rPr>
          <w:rFonts w:cs="Times New Roman"/>
        </w:rPr>
        <w:t>ock (schema, new nonce, new transaction hash, signature). If at least two of three approve, the block, ballot, used token and participation row are committed and a receipt is produced; otherwise a ValueError ends the flow and the token stays unused.</w:t>
      </w:r>
    </w:p>
    <w:p w:rsidR="0094252E" w:rsidRDefault="00F0626B">
      <w:pPr>
        <w:pStyle w:val="Heading2"/>
      </w:pPr>
      <w:r>
        <w:lastRenderedPageBreak/>
        <w:t>Flowch</w:t>
      </w:r>
      <w:r>
        <w:t>art of the audit algorithm</w:t>
      </w:r>
    </w:p>
    <w:p w:rsidR="0094252E" w:rsidRDefault="00F0626B">
      <w:pPr>
        <w:keepNext/>
        <w:spacing w:after="80" w:line="240" w:lineRule="auto"/>
        <w:jc w:val="center"/>
      </w:pPr>
      <w:r>
        <w:rPr>
          <w:noProof/>
        </w:rPr>
        <w:drawing>
          <wp:inline distT="0" distB="0" distL="0" distR="0">
            <wp:extent cx="5303520" cy="3712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validate_chain.png"/>
                    <pic:cNvPicPr/>
                  </pic:nvPicPr>
                  <pic:blipFill>
                    <a:blip r:embed="rId18"/>
                    <a:stretch>
                      <a:fillRect/>
                    </a:stretch>
                  </pic:blipFill>
                  <pic:spPr>
                    <a:xfrm>
                      <a:off x="0" y="0"/>
                      <a:ext cx="5303520" cy="3712464"/>
                    </a:xfrm>
                    <a:prstGeom prst="rect">
                      <a:avLst/>
                    </a:prstGeom>
                  </pic:spPr>
                </pic:pic>
              </a:graphicData>
            </a:graphic>
          </wp:inline>
        </w:drawing>
      </w:r>
    </w:p>
    <w:p w:rsidR="0094252E" w:rsidRDefault="00F0626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validate_chain, the function behind the auditor's integrity check.</w:t>
      </w:r>
    </w:p>
    <w:p w:rsidR="0094252E" w:rsidRDefault="00F0626B">
      <w:r>
        <w:rPr>
          <w:rFonts w:cs="Times New Roman"/>
        </w:rPr>
        <w:t>For every block the function recomputes the flat Merkle root from the stored transaction hashes, recomputes the</w:t>
      </w:r>
      <w:r>
        <w:rPr>
          <w:rFonts w:cs="Times New Roman"/>
        </w:rPr>
        <w:t xml:space="preserve"> block hash from the index, timestamp, previous hash, root and transaction hashes, and compares the stored previous hash with the hash of the block before. The first failure is returned with the field and the block index. The chart also lists what the func</w:t>
      </w:r>
      <w:r>
        <w:rPr>
          <w:rFonts w:cs="Times New Roman"/>
        </w:rPr>
        <w:t>tion does not check - validator signatures, transaction hashes against their fields, the ballots table against the ledger, and dropped tip blocks - which is the subject of the tamper study in the results chapter.</w:t>
      </w:r>
    </w:p>
    <w:p w:rsidR="0094252E" w:rsidRDefault="00F0626B">
      <w:pPr>
        <w:pStyle w:val="Heading2"/>
      </w:pPr>
      <w:r>
        <w:lastRenderedPageBreak/>
        <w:t>Ledger structure</w:t>
      </w:r>
    </w:p>
    <w:p w:rsidR="0094252E" w:rsidRDefault="00F0626B">
      <w:pPr>
        <w:keepNext/>
        <w:spacing w:after="80" w:line="240" w:lineRule="auto"/>
        <w:jc w:val="center"/>
      </w:pPr>
      <w:r>
        <w:rPr>
          <w:noProof/>
        </w:rPr>
        <w:drawing>
          <wp:inline distT="0" distB="0" distL="0" distR="0">
            <wp:extent cx="5303520" cy="28639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edger_structure.png"/>
                    <pic:cNvPicPr/>
                  </pic:nvPicPr>
                  <pic:blipFill>
                    <a:blip r:embed="rId19"/>
                    <a:stretch>
                      <a:fillRect/>
                    </a:stretch>
                  </pic:blipFill>
                  <pic:spPr>
                    <a:xfrm>
                      <a:off x="0" y="0"/>
                      <a:ext cx="5303520" cy="2863901"/>
                    </a:xfrm>
                    <a:prstGeom prst="rect">
                      <a:avLst/>
                    </a:prstGeom>
                  </pic:spPr>
                </pic:pic>
              </a:graphicData>
            </a:graphic>
          </wp:inline>
        </w:drawing>
      </w:r>
    </w:p>
    <w:p w:rsidR="0094252E" w:rsidRDefault="00F0626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Structure of the ledger: blocks linked by previous_hash, each holding one signed transaction.</w:t>
      </w:r>
    </w:p>
    <w:p w:rsidR="0094252E" w:rsidRDefault="00F0626B">
      <w:r>
        <w:rPr>
          <w:rFonts w:cs="Times New Roman"/>
        </w:rPr>
        <w:t>Block 0 is the genesis block with no transactions and a previous hash of sixty-four zeros. Every later block holds the index, timesta</w:t>
      </w:r>
      <w:r>
        <w:rPr>
          <w:rFonts w:cs="Times New Roman"/>
        </w:rPr>
        <w:t>mp, previous hash, Merkle root, block hash and the signatures of the approving validators, and one transaction with its hash, ballot id, encrypted payload, nonce, timestamp and signature. The block hash covers the previous hash, so changing any block chang</w:t>
      </w:r>
      <w:r>
        <w:rPr>
          <w:rFonts w:cs="Times New Roman"/>
        </w:rPr>
        <w:t>es every hash after it; the commit rule is two approvals out of three.</w:t>
      </w:r>
    </w:p>
    <w:sectPr w:rsidR="0094252E"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0626B">
      <w:pPr>
        <w:spacing w:after="0" w:line="240" w:lineRule="auto"/>
      </w:pPr>
      <w:r>
        <w:separator/>
      </w:r>
    </w:p>
  </w:endnote>
  <w:endnote w:type="continuationSeparator" w:id="0">
    <w:p w:rsidR="00000000" w:rsidRDefault="00F06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252E" w:rsidRDefault="00F0626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0626B">
      <w:pPr>
        <w:spacing w:after="0" w:line="240" w:lineRule="auto"/>
      </w:pPr>
      <w:r>
        <w:separator/>
      </w:r>
    </w:p>
  </w:footnote>
  <w:footnote w:type="continuationSeparator" w:id="0">
    <w:p w:rsidR="00000000" w:rsidRDefault="00F06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252E" w:rsidRDefault="00F0626B">
    <w:pPr>
      <w:pStyle w:val="Header"/>
      <w:jc w:val="center"/>
    </w:pPr>
    <w:r>
      <w:rPr>
        <w:rFonts w:cs="Times New Roman"/>
        <w:i/>
        <w:color w:val="555555"/>
        <w:sz w:val="20"/>
      </w:rPr>
      <w:t>AegisBallot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252E"/>
    <w:rsid w:val="00AA1D8D"/>
    <w:rsid w:val="00B47730"/>
    <w:rsid w:val="00CB0664"/>
    <w:rsid w:val="00F06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D482586-D0CB-4D89-A4FA-A0A9A11F3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F0626B"/>
    <w:pPr>
      <w:spacing w:after="0" w:line="240" w:lineRule="auto"/>
    </w:pPr>
    <w:rPr>
      <w:rFonts w:cs="Times New Roman"/>
      <w:sz w:val="21"/>
    </w:rPr>
  </w:style>
  <w:style w:type="paragraph" w:styleId="TOC2">
    <w:name w:val="toc 2"/>
    <w:basedOn w:val="Normal"/>
    <w:next w:val="Normal"/>
    <w:autoRedefine/>
    <w:uiPriority w:val="39"/>
    <w:semiHidden/>
    <w:unhideWhenUsed/>
    <w:rsid w:val="00F0626B"/>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F0626B"/>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AC673D-5252-40C6-BD53-5494DFFD2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1607</Words>
  <Characters>9008</Characters>
  <Application>Microsoft Office Word</Application>
  <DocSecurity>0</DocSecurity>
  <Lines>208</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2026-10-26T07:23:00Z</dcterms:modified>
  <cp:category/>
</cp:coreProperties>
</file>