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7DDC" w:rsidRDefault="00A17DDC">
      <w:pPr>
        <w:spacing w:after="480" w:line="240" w:lineRule="auto"/>
      </w:pPr>
      <w:bookmarkStart w:id="0" w:name="_GoBack"/>
      <w:bookmarkEnd w:id="0"/>
    </w:p>
    <w:p w:rsidR="00A17DDC" w:rsidRDefault="00A42C5B">
      <w:pPr>
        <w:jc w:val="center"/>
      </w:pPr>
      <w:r>
        <w:rPr>
          <w:rFonts w:cs="Times New Roman"/>
          <w:b/>
          <w:sz w:val="36"/>
        </w:rPr>
        <w:t>SECURE VOTING SYSTEM WITH AADHAR VERIFICATION THROUGH BLOCKCHAIN</w:t>
      </w:r>
    </w:p>
    <w:p w:rsidR="00A17DDC" w:rsidRDefault="00A42C5B">
      <w:pPr>
        <w:spacing w:after="280"/>
        <w:jc w:val="center"/>
      </w:pPr>
      <w:r>
        <w:rPr>
          <w:rFonts w:cs="Times New Roman"/>
          <w:b/>
          <w:sz w:val="28"/>
        </w:rPr>
        <w:t>Conclusion, Future Scope and References</w:t>
      </w:r>
    </w:p>
    <w:p w:rsidR="00A17DDC" w:rsidRDefault="00A42C5B">
      <w:pPr>
        <w:spacing w:after="40"/>
        <w:jc w:val="center"/>
      </w:pPr>
      <w:r>
        <w:rPr>
          <w:rFonts w:cs="Times New Roman"/>
        </w:rPr>
        <w:t>Department of Computer Science and Engineering, TKR College of Engineering &amp; Technology</w:t>
      </w:r>
    </w:p>
    <w:p w:rsidR="00A17DDC" w:rsidRDefault="00A42C5B">
      <w:pPr>
        <w:spacing w:after="240"/>
        <w:jc w:val="center"/>
      </w:pPr>
      <w:r>
        <w:rPr>
          <w:rFonts w:cs="Times New Roman"/>
        </w:rPr>
        <w:t>Batch C1 (CSE-C)  ·  Academic year [ACADEMIC YEAR]</w:t>
      </w:r>
    </w:p>
    <w:p w:rsidR="00A17DDC" w:rsidRDefault="00A42C5B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96"/>
        <w:gridCol w:w="2592"/>
      </w:tblGrid>
      <w:tr w:rsidR="00A17DDC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A17DDC" w:rsidRDefault="00A42C5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w="4896" w:type="dxa"/>
            <w:shd w:val="clear" w:color="auto" w:fill="1B2A41"/>
          </w:tcPr>
          <w:p w:rsidR="00A17DDC" w:rsidRDefault="00A42C5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Student name</w:t>
            </w:r>
          </w:p>
        </w:tc>
        <w:tc>
          <w:tcPr>
            <w:tcW w:w="2592" w:type="dxa"/>
            <w:shd w:val="clear" w:color="auto" w:fill="1B2A41"/>
          </w:tcPr>
          <w:p w:rsidR="00A17DDC" w:rsidRDefault="00A42C5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Roll number</w:t>
            </w:r>
          </w:p>
        </w:tc>
      </w:tr>
      <w:tr w:rsidR="00A17DDC">
        <w:trPr>
          <w:cantSplit/>
          <w:jc w:val="center"/>
        </w:trPr>
        <w:tc>
          <w:tcPr>
            <w:tcW w:w="1008" w:type="dxa"/>
          </w:tcPr>
          <w:p w:rsidR="00A17DDC" w:rsidRDefault="00A42C5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4896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Mohammed Anwar-Ul-Haq</w:t>
            </w:r>
          </w:p>
        </w:tc>
        <w:tc>
          <w:tcPr>
            <w:tcW w:w="2592" w:type="dxa"/>
          </w:tcPr>
          <w:p w:rsidR="00A17DDC" w:rsidRDefault="00A42C5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23K91A05F6</w:t>
            </w:r>
          </w:p>
        </w:tc>
      </w:tr>
      <w:tr w:rsidR="00A17DDC">
        <w:trPr>
          <w:cantSplit/>
          <w:jc w:val="center"/>
        </w:trPr>
        <w:tc>
          <w:tcPr>
            <w:tcW w:w="1008" w:type="dxa"/>
          </w:tcPr>
          <w:p w:rsidR="00A17DDC" w:rsidRDefault="00A42C5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4896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Mohammad Mosin</w:t>
            </w:r>
          </w:p>
        </w:tc>
        <w:tc>
          <w:tcPr>
            <w:tcW w:w="2592" w:type="dxa"/>
          </w:tcPr>
          <w:p w:rsidR="00A17DDC" w:rsidRDefault="00A42C5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23K91A05F4</w:t>
            </w:r>
          </w:p>
        </w:tc>
      </w:tr>
      <w:tr w:rsidR="00A17DDC">
        <w:trPr>
          <w:cantSplit/>
          <w:jc w:val="center"/>
        </w:trPr>
        <w:tc>
          <w:tcPr>
            <w:tcW w:w="1008" w:type="dxa"/>
          </w:tcPr>
          <w:p w:rsidR="00A17DDC" w:rsidRDefault="00A42C5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4896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Manda Akshitha</w:t>
            </w:r>
          </w:p>
        </w:tc>
        <w:tc>
          <w:tcPr>
            <w:tcW w:w="2592" w:type="dxa"/>
          </w:tcPr>
          <w:p w:rsidR="00A17DDC" w:rsidRDefault="00A42C5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23K91A05E4</w:t>
            </w:r>
          </w:p>
        </w:tc>
      </w:tr>
      <w:tr w:rsidR="00A17DDC">
        <w:trPr>
          <w:cantSplit/>
          <w:jc w:val="center"/>
        </w:trPr>
        <w:tc>
          <w:tcPr>
            <w:tcW w:w="1008" w:type="dxa"/>
          </w:tcPr>
          <w:p w:rsidR="00A17DDC" w:rsidRDefault="00A42C5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4896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Kothlapur Ganesh</w:t>
            </w:r>
          </w:p>
        </w:tc>
        <w:tc>
          <w:tcPr>
            <w:tcW w:w="2592" w:type="dxa"/>
          </w:tcPr>
          <w:p w:rsidR="00A17DDC" w:rsidRDefault="00A42C5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24K95A0516</w:t>
            </w:r>
          </w:p>
        </w:tc>
      </w:tr>
    </w:tbl>
    <w:p w:rsidR="00A17DDC" w:rsidRDefault="00A17DDC">
      <w:pPr>
        <w:spacing w:line="192" w:lineRule="auto"/>
      </w:pPr>
    </w:p>
    <w:p w:rsidR="00A17DDC" w:rsidRDefault="00A42C5B">
      <w:pPr>
        <w:spacing w:after="200"/>
        <w:jc w:val="center"/>
      </w:pPr>
      <w:r>
        <w:rPr>
          <w:rFonts w:cs="Times New Roman"/>
          <w:b/>
        </w:rPr>
        <w:t>Project guide:</w:t>
      </w:r>
      <w:r>
        <w:rPr>
          <w:rFonts w:cs="Times New Roman"/>
        </w:rPr>
        <w:t xml:space="preserve"> B Shruthi</w:t>
      </w:r>
    </w:p>
    <w:p w:rsidR="00A17DDC" w:rsidRDefault="00A42C5B">
      <w:r>
        <w:rPr>
          <w:rFonts w:cs="Times New Roman"/>
          <w:i/>
          <w:sz w:val="21"/>
        </w:rPr>
        <w:t xml:space="preserve">Chapter and section numbers </w:t>
      </w:r>
      <w:r>
        <w:rPr>
          <w:rFonts w:cs="Times New Roman"/>
          <w:i/>
          <w:sz w:val="21"/>
        </w:rPr>
        <w:t>quoted in the text (for example Chapter 8 or Section 6.2) refer to the full project report, 17.Final Document. Figures and tables in this document are numbered from 1.</w:t>
      </w:r>
    </w:p>
    <w:p w:rsidR="00A17DDC" w:rsidRDefault="00A42C5B">
      <w:pPr>
        <w:pStyle w:val="Heading1"/>
      </w:pPr>
      <w:r>
        <w:t>1. CONCLUSION</w:t>
      </w:r>
    </w:p>
    <w:p w:rsidR="00A17DDC" w:rsidRDefault="00A42C5B">
      <w:pPr>
        <w:pStyle w:val="Heading2"/>
      </w:pPr>
      <w:r>
        <w:t>1.1 Summary of the work</w:t>
      </w:r>
    </w:p>
    <w:p w:rsidR="00A17DDC" w:rsidRDefault="00A42C5B">
      <w:r>
        <w:rPr>
          <w:rFonts w:cs="Times New Roman"/>
        </w:rPr>
        <w:t xml:space="preserve">This project set out to build a secure voting </w:t>
      </w:r>
      <w:r>
        <w:rPr>
          <w:rFonts w:cs="Times New Roman"/>
        </w:rPr>
        <w:t>system in which an Aadhaar-based identity check binds one ballot to one voter and a blockchain-style ledger makes the record tamper-evident and independently checkable. The result is AegisBallot, a local web application with an administrator, voter and aud</w:t>
      </w:r>
      <w:r>
        <w:rPr>
          <w:rFonts w:cs="Times New Roman"/>
        </w:rPr>
        <w:t>itor console on a FastAPI and React stack. A voter signs in, enters an Aadhaar number that is validated by format, Verhoeff checksum and a salted-hash registry, receives a single-use ten-minute token, and casts one ballot that is encrypted with AES-256-GCM</w:t>
      </w:r>
      <w:r>
        <w:rPr>
          <w:rFonts w:cs="Times New Roman"/>
        </w:rPr>
        <w:t>, signed with Ed25519 and committed as a block approved by two of three validators. The voter keeps a receipt, the administrator sees turnout and results, and the auditor can recompute the chain and read the audit log.</w:t>
      </w:r>
    </w:p>
    <w:p w:rsidR="00A17DDC" w:rsidRDefault="00A42C5B">
      <w:r>
        <w:rPr>
          <w:rFonts w:cs="Times New Roman"/>
        </w:rPr>
        <w:lastRenderedPageBreak/>
        <w:t>The system was built, run and measure</w:t>
      </w:r>
      <w:r>
        <w:rPr>
          <w:rFonts w:cs="Times New Roman"/>
        </w:rPr>
        <w:t>d. It is a demonstration on one machine: the registry is synthetic, the validators are in-process keys, and TLS is not configured. We make no claim that it is ready for a public election.</w:t>
      </w:r>
    </w:p>
    <w:p w:rsidR="00A17DDC" w:rsidRDefault="00A42C5B">
      <w:pPr>
        <w:pStyle w:val="Heading2"/>
      </w:pPr>
      <w:r>
        <w:t>1.2 Objectives achieved</w:t>
      </w:r>
    </w:p>
    <w:p w:rsidR="00A17DDC" w:rsidRDefault="00A42C5B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: Objectives </w:t>
      </w:r>
      <w:r>
        <w:rPr>
          <w:rFonts w:cs="Times New Roman"/>
        </w:rPr>
        <w:t>against outcomes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9"/>
        <w:gridCol w:w="2996"/>
        <w:gridCol w:w="1808"/>
        <w:gridCol w:w="3509"/>
      </w:tblGrid>
      <w:tr w:rsidR="00A17DDC">
        <w:trPr>
          <w:cantSplit/>
          <w:tblHeader/>
          <w:jc w:val="center"/>
        </w:trPr>
        <w:tc>
          <w:tcPr>
            <w:tcW w:w="576" w:type="dxa"/>
            <w:shd w:val="clear" w:color="auto" w:fill="1B2A41"/>
          </w:tcPr>
          <w:p w:rsidR="00A17DDC" w:rsidRDefault="00A42C5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No.</w:t>
            </w:r>
          </w:p>
        </w:tc>
        <w:tc>
          <w:tcPr>
            <w:tcW w:w="3168" w:type="dxa"/>
            <w:shd w:val="clear" w:color="auto" w:fill="1B2A41"/>
          </w:tcPr>
          <w:p w:rsidR="00A17DDC" w:rsidRDefault="00A42C5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Objective (from the batch)</w:t>
            </w:r>
          </w:p>
        </w:tc>
        <w:tc>
          <w:tcPr>
            <w:tcW w:w="1872" w:type="dxa"/>
            <w:shd w:val="clear" w:color="auto" w:fill="1B2A41"/>
          </w:tcPr>
          <w:p w:rsidR="00A17DDC" w:rsidRDefault="00A42C5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Status</w:t>
            </w:r>
          </w:p>
        </w:tc>
        <w:tc>
          <w:tcPr>
            <w:tcW w:w="3744" w:type="dxa"/>
            <w:shd w:val="clear" w:color="auto" w:fill="1B2A41"/>
          </w:tcPr>
          <w:p w:rsidR="00A17DDC" w:rsidRDefault="00A42C5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Evidence</w:t>
            </w:r>
          </w:p>
        </w:tc>
      </w:tr>
      <w:tr w:rsidR="00A17DDC">
        <w:trPr>
          <w:cantSplit/>
          <w:jc w:val="center"/>
        </w:trPr>
        <w:tc>
          <w:tcPr>
            <w:tcW w:w="576" w:type="dxa"/>
          </w:tcPr>
          <w:p w:rsidR="00A17DDC" w:rsidRDefault="00A42C5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1</w:t>
            </w:r>
          </w:p>
        </w:tc>
        <w:tc>
          <w:tcPr>
            <w:tcW w:w="3168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Voter registration and authentication with Aadhaar-based identity verification</w:t>
            </w:r>
          </w:p>
        </w:tc>
        <w:tc>
          <w:tcPr>
            <w:tcW w:w="1872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Partly achieved (registration is provisioning only)</w:t>
            </w:r>
          </w:p>
        </w:tc>
        <w:tc>
          <w:tcPr>
            <w:tcW w:w="3744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Argon2id login; verification by 12 digits, Verhoeff checks</w:t>
            </w:r>
            <w:r>
              <w:rPr>
                <w:rFonts w:cs="Times New Roman"/>
                <w:sz w:val="19"/>
              </w:rPr>
              <w:t>um, registry and ownership (matrix checks 9-12). Synthetic registry, no UIDAI; no self-registration screen</w:t>
            </w:r>
          </w:p>
        </w:tc>
      </w:tr>
      <w:tr w:rsidR="00A17DDC">
        <w:trPr>
          <w:cantSplit/>
          <w:jc w:val="center"/>
        </w:trPr>
        <w:tc>
          <w:tcPr>
            <w:tcW w:w="576" w:type="dxa"/>
          </w:tcPr>
          <w:p w:rsidR="00A17DDC" w:rsidRDefault="00A42C5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2</w:t>
            </w:r>
          </w:p>
        </w:tc>
        <w:tc>
          <w:tcPr>
            <w:tcW w:w="3168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One voter, one vote through identity binding and duplicate checks</w:t>
            </w:r>
          </w:p>
        </w:tc>
        <w:tc>
          <w:tcPr>
            <w:tcW w:w="1872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Achieved</w:t>
            </w:r>
          </w:p>
        </w:tc>
        <w:tc>
          <w:tcPr>
            <w:tcW w:w="3744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Four layers; duplicate-vote and replay checks returned 400; 17 of 17 </w:t>
            </w:r>
            <w:r>
              <w:rPr>
                <w:rFonts w:cs="Times New Roman"/>
                <w:sz w:val="19"/>
              </w:rPr>
              <w:t>tests passed</w:t>
            </w:r>
          </w:p>
        </w:tc>
      </w:tr>
      <w:tr w:rsidR="00A17DDC">
        <w:trPr>
          <w:cantSplit/>
          <w:jc w:val="center"/>
        </w:trPr>
        <w:tc>
          <w:tcPr>
            <w:tcW w:w="576" w:type="dxa"/>
          </w:tcPr>
          <w:p w:rsidR="00A17DDC" w:rsidRDefault="00A42C5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</w:t>
            </w:r>
          </w:p>
        </w:tc>
        <w:tc>
          <w:tcPr>
            <w:tcW w:w="3168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Record each ballot immutably with blockchain and cryptographic hashing</w:t>
            </w:r>
          </w:p>
        </w:tc>
        <w:tc>
          <w:tcPr>
            <w:tcW w:w="1872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Partly achieved</w:t>
            </w:r>
          </w:p>
        </w:tc>
        <w:tc>
          <w:tcPr>
            <w:tcW w:w="3744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Hash-chained, signed blocks; the product check detects 7 of 13 tamper cases and misses edits to the tally table, re-hashed chains, forged signatures and </w:t>
            </w:r>
            <w:r>
              <w:rPr>
                <w:rFonts w:cs="Times New Roman"/>
                <w:sz w:val="19"/>
              </w:rPr>
              <w:t>tip removal</w:t>
            </w:r>
          </w:p>
        </w:tc>
      </w:tr>
      <w:tr w:rsidR="00A17DDC">
        <w:trPr>
          <w:cantSplit/>
          <w:jc w:val="center"/>
        </w:trPr>
        <w:tc>
          <w:tcPr>
            <w:tcW w:w="576" w:type="dxa"/>
          </w:tcPr>
          <w:p w:rsidR="00A17DDC" w:rsidRDefault="00A42C5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4</w:t>
            </w:r>
          </w:p>
        </w:tc>
        <w:tc>
          <w:tcPr>
            <w:tcW w:w="3168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Admin portal for elections, candidates and polling windows</w:t>
            </w:r>
          </w:p>
        </w:tc>
        <w:tc>
          <w:tcPr>
            <w:tcW w:w="1872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Mostly achieved</w:t>
            </w:r>
          </w:p>
        </w:tc>
        <w:tc>
          <w:tcPr>
            <w:tcW w:w="3744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Create, add, deactivate, open, pause, close; windows are stored but voting is governed by the status flag, not the clock</w:t>
            </w:r>
          </w:p>
        </w:tc>
      </w:tr>
      <w:tr w:rsidR="00A17DDC">
        <w:trPr>
          <w:cantSplit/>
          <w:jc w:val="center"/>
        </w:trPr>
        <w:tc>
          <w:tcPr>
            <w:tcW w:w="576" w:type="dxa"/>
          </w:tcPr>
          <w:p w:rsidR="00A17DDC" w:rsidRDefault="00A42C5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5</w:t>
            </w:r>
          </w:p>
        </w:tc>
        <w:tc>
          <w:tcPr>
            <w:tcW w:w="3168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Results on close with a complete chronolog</w:t>
            </w:r>
            <w:r>
              <w:rPr>
                <w:rFonts w:cs="Times New Roman"/>
                <w:sz w:val="19"/>
              </w:rPr>
              <w:t>ical audit trail</w:t>
            </w:r>
          </w:p>
        </w:tc>
        <w:tc>
          <w:tcPr>
            <w:tcW w:w="1872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Achieved, with caveats</w:t>
            </w:r>
          </w:p>
        </w:tc>
        <w:tc>
          <w:tcPr>
            <w:tcW w:w="3744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Tally published when the status is CLOSED (manual close, no scheduler); audit log records login, verification, cast, election changes, integrity checks</w:t>
            </w:r>
          </w:p>
        </w:tc>
      </w:tr>
      <w:tr w:rsidR="00A17DDC">
        <w:trPr>
          <w:cantSplit/>
          <w:jc w:val="center"/>
        </w:trPr>
        <w:tc>
          <w:tcPr>
            <w:tcW w:w="576" w:type="dxa"/>
          </w:tcPr>
          <w:p w:rsidR="00A17DDC" w:rsidRDefault="00A42C5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6</w:t>
            </w:r>
          </w:p>
        </w:tc>
        <w:tc>
          <w:tcPr>
            <w:tcW w:w="3168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RBAC, input validation and TLS; evaluate integrity and </w:t>
            </w:r>
            <w:r>
              <w:rPr>
                <w:rFonts w:cs="Times New Roman"/>
                <w:sz w:val="19"/>
              </w:rPr>
              <w:t>performance</w:t>
            </w:r>
          </w:p>
        </w:tc>
        <w:tc>
          <w:tcPr>
            <w:tcW w:w="1872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Partly achieved (TLS not achieved)</w:t>
            </w:r>
          </w:p>
        </w:tc>
        <w:tc>
          <w:tcPr>
            <w:tcW w:w="3744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RBAC and validation: 25 of 25 checks as expected; TLS not configured; integrity and performance evaluated (Chapter 8)</w:t>
            </w:r>
          </w:p>
        </w:tc>
      </w:tr>
    </w:tbl>
    <w:p w:rsidR="00A17DDC" w:rsidRDefault="00A17DDC">
      <w:pPr>
        <w:spacing w:line="192" w:lineRule="auto"/>
      </w:pPr>
    </w:p>
    <w:p w:rsidR="00A17DDC" w:rsidRDefault="00A42C5B">
      <w:pPr>
        <w:pStyle w:val="Heading2"/>
      </w:pPr>
      <w:r>
        <w:t>1.3 Key findings</w:t>
      </w:r>
    </w:p>
    <w:p w:rsidR="00A17DDC" w:rsidRDefault="00A42C5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Cost of a vote.</w:t>
      </w:r>
      <w:r>
        <w:rPr>
          <w:rFonts w:cs="Times New Roman"/>
        </w:rPr>
        <w:t xml:space="preserve"> On an idle machine one vote took 16.1 to 17.3 ms (abo</w:t>
      </w:r>
      <w:r>
        <w:rPr>
          <w:rFonts w:cs="Times New Roman"/>
        </w:rPr>
        <w:t xml:space="preserve">ut 57.7 to 62.2 votes per second); in the 1000-voter run on a shared PC the mean was 44.9 ms with all 1000 votes succeeding. Block proposal (16.8 ms), token authorisation (11.0 ms) and persistence (9.5 ms) dominate; the cryptography of the vote takes 0.53 </w:t>
      </w:r>
      <w:r>
        <w:rPr>
          <w:rFonts w:cs="Times New Roman"/>
        </w:rPr>
        <w:t>ms.</w:t>
      </w:r>
    </w:p>
    <w:p w:rsidR="00A17DDC" w:rsidRDefault="00A42C5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Whole journey.</w:t>
      </w:r>
      <w:r>
        <w:rPr>
          <w:rFonts w:cs="Times New Roman"/>
        </w:rPr>
        <w:t xml:space="preserve"> Over HTTP a voter's login, verification and cast took 161 ms on average (214 ms at the 95th percentile), of which login with Argon2id was 98 ms, verification 28 ms and casting 35 ms.</w:t>
      </w:r>
    </w:p>
    <w:p w:rsidR="00A17DDC" w:rsidRDefault="00A42C5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Integrity check scales linearly.</w:t>
      </w:r>
      <w:r>
        <w:rPr>
          <w:rFonts w:cs="Times New Roman"/>
        </w:rPr>
        <w:t xml:space="preserve"> </w:t>
      </w:r>
      <w:r>
        <w:rPr>
          <w:rFonts w:ascii="Consolas" w:eastAsia="Consolas" w:hAnsi="Consolas" w:cs="Consolas"/>
          <w:sz w:val="21"/>
        </w:rPr>
        <w:t>validate_chain</w:t>
      </w:r>
      <w:r>
        <w:rPr>
          <w:rFonts w:cs="Times New Roman"/>
        </w:rPr>
        <w:t xml:space="preserve"> took 146 ms at 301 blocks; a stricter audit that verifies signatures took 788 ms on 361 blocks.</w:t>
      </w:r>
    </w:p>
    <w:p w:rsidR="00A17DDC" w:rsidRDefault="00A42C5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The ledger check has gaps.</w:t>
      </w:r>
      <w:r>
        <w:rPr>
          <w:rFonts w:cs="Times New Roman"/>
        </w:rPr>
        <w:t xml:space="preserve"> 7 of 13 tamper cases were detected; 6 were missed, including an attacker who edits a ballot and recomputes every hash. 13 of 13 w</w:t>
      </w:r>
      <w:r>
        <w:rPr>
          <w:rFonts w:cs="Times New Roman"/>
        </w:rPr>
        <w:t xml:space="preserve">ere </w:t>
      </w:r>
      <w:r>
        <w:rPr>
          <w:rFonts w:cs="Times New Roman"/>
        </w:rPr>
        <w:lastRenderedPageBreak/>
        <w:t>detected once validator signatures, transaction hashes and the ballots table were checked.</w:t>
      </w:r>
    </w:p>
    <w:p w:rsidR="00A17DDC" w:rsidRDefault="00A42C5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Batch size had no effect.</w:t>
      </w:r>
      <w:r>
        <w:rPr>
          <w:rFonts w:cs="Times New Roman"/>
        </w:rPr>
        <w:t xml:space="preserve"> The benchmark's batches are sequential, so the differences between them are noise.</w:t>
      </w:r>
    </w:p>
    <w:p w:rsidR="00A17DDC" w:rsidRDefault="00A42C5B">
      <w:r>
        <w:rPr>
          <w:rFonts w:cs="Times New Roman"/>
        </w:rPr>
        <w:t>Against the base paper [1], the comparison is qua</w:t>
      </w:r>
      <w:r>
        <w:rPr>
          <w:rFonts w:cs="Times New Roman"/>
        </w:rPr>
        <w:t xml:space="preserve">litative. It reports roughly two seconds for a registration and three to four seconds for a vote on an Ethereum test chain with a C# client, read from its figures; AegisBallot takes a few tens of milliseconds in-process because it has no network or mining </w:t>
      </w:r>
      <w:r>
        <w:rPr>
          <w:rFonts w:cs="Times New Roman"/>
        </w:rPr>
        <w:t>step. The base paper's argument for decentralised verification is exactly what a single-machine simulation cannot show, and the conclusion of that paper, that pilots and threat modelling are needed, applies equally here.</w:t>
      </w:r>
    </w:p>
    <w:p w:rsidR="00A17DDC" w:rsidRDefault="00A42C5B">
      <w:r>
        <w:rPr>
          <w:rFonts w:cs="Times New Roman"/>
        </w:rPr>
        <w:t>The security checks gave a consiste</w:t>
      </w:r>
      <w:r>
        <w:rPr>
          <w:rFonts w:cs="Times New Roman"/>
        </w:rPr>
        <w:t>nt picture. All 25 HTTP checks behaved as designed: anonymous requests received 401, a voter on an administrator or auditor route received 403, a missing CSRF header 403, a malformed or checksum-invalid Aadhaar number 400, another voter's valid number 403,</w:t>
      </w:r>
      <w:r>
        <w:rPr>
          <w:rFonts w:cs="Times New Roman"/>
        </w:rPr>
        <w:t xml:space="preserve"> a forged or replayed token 400, and the eleventh login attempt inside a minute 429. The automated test suite covers the same ground from inside the application, including expiry of a token and the separation of identity from the ballot. What the checks co</w:t>
      </w:r>
      <w:r>
        <w:rPr>
          <w:rFonts w:cs="Times New Roman"/>
        </w:rPr>
        <w:t>uld not show is whether an operator with access to the machine can alter the outcome; the tamper study addresses that question and its answer is the most useful result of the project.</w:t>
      </w:r>
    </w:p>
    <w:p w:rsidR="00A17DDC" w:rsidRDefault="00A42C5B">
      <w:pPr>
        <w:pStyle w:val="Heading2"/>
      </w:pPr>
      <w:r>
        <w:t>1.4 Practical applications</w:t>
      </w:r>
    </w:p>
    <w:p w:rsidR="00A17DDC" w:rsidRDefault="00A42C5B">
      <w:pPr>
        <w:spacing w:after="60"/>
        <w:ind w:left="720" w:hanging="360"/>
      </w:pPr>
      <w:r>
        <w:rPr>
          <w:rFonts w:cs="Times New Roman"/>
        </w:rPr>
        <w:t xml:space="preserve">•  Classroom and laboratory demonstration of </w:t>
      </w:r>
      <w:r>
        <w:rPr>
          <w:rFonts w:cs="Times New Roman"/>
        </w:rPr>
        <w:t>identity-bound, hash-chained voting and of auditor tooling.</w:t>
      </w:r>
    </w:p>
    <w:p w:rsidR="00A17DDC" w:rsidRDefault="00A42C5B">
      <w:pPr>
        <w:spacing w:after="60"/>
        <w:ind w:left="720" w:hanging="360"/>
      </w:pPr>
      <w:r>
        <w:rPr>
          <w:rFonts w:cs="Times New Roman"/>
        </w:rPr>
        <w:t>•  A starting point for small association or campus council elections run by a trusted operator, after TLS, persistent sessions and the audit fixes in Chapter 10.</w:t>
      </w:r>
    </w:p>
    <w:p w:rsidR="00A17DDC" w:rsidRDefault="00A42C5B">
      <w:pPr>
        <w:spacing w:after="60"/>
        <w:ind w:left="720" w:hanging="360"/>
      </w:pPr>
      <w:r>
        <w:rPr>
          <w:rFonts w:cs="Times New Roman"/>
        </w:rPr>
        <w:t>•  A test bed for e-governance re</w:t>
      </w:r>
      <w:r>
        <w:rPr>
          <w:rFonts w:cs="Times New Roman"/>
        </w:rPr>
        <w:t>search: the identity provider interface, the ledger and the tamper study can be reused to compare other designs.</w:t>
      </w:r>
    </w:p>
    <w:p w:rsidR="00A17DDC" w:rsidRDefault="00A42C5B">
      <w:pPr>
        <w:spacing w:after="60"/>
        <w:ind w:left="720" w:hanging="360"/>
      </w:pPr>
      <w:r>
        <w:rPr>
          <w:rFonts w:cs="Times New Roman"/>
        </w:rPr>
        <w:t xml:space="preserve">•  It is not a candidate for a national or state election, which would need a real identity service, distributed validators, formal review and </w:t>
      </w:r>
      <w:r>
        <w:rPr>
          <w:rFonts w:cs="Times New Roman"/>
        </w:rPr>
        <w:t>legal approval.</w:t>
      </w:r>
    </w:p>
    <w:p w:rsidR="00A17DDC" w:rsidRDefault="00A42C5B">
      <w:pPr>
        <w:pStyle w:val="Heading2"/>
      </w:pPr>
      <w:r>
        <w:t>1.5 Known limitations</w:t>
      </w:r>
    </w:p>
    <w:p w:rsidR="00A17DDC" w:rsidRDefault="00A42C5B">
      <w:r>
        <w:rPr>
          <w:rFonts w:cs="Times New Roman"/>
        </w:rPr>
        <w:t xml:space="preserve">The limitations listed earlier in this report stand: synthetic identity, simulated distribution of trust, partial ballot secrecy, an integrity check that does not cover signatures or the tally </w:t>
      </w:r>
      <w:r>
        <w:rPr>
          <w:rFonts w:cs="Times New Roman"/>
        </w:rPr>
        <w:lastRenderedPageBreak/>
        <w:t>table, no TLS, and untest</w:t>
      </w:r>
      <w:r>
        <w:rPr>
          <w:rFonts w:cs="Times New Roman"/>
        </w:rPr>
        <w:t>ed concurrency. The most important lesson of the project is that a ledger is only as trustworthy as the check that reads it, and that the check must be tested as carefully as the ledger.</w:t>
      </w:r>
    </w:p>
    <w:p w:rsidR="00A17DDC" w:rsidRDefault="00A42C5B">
      <w:r>
        <w:rPr>
          <w:rFonts w:cs="Times New Roman"/>
        </w:rPr>
        <w:t>Figure 1 places the per-transaction time of AegisBallot beside the ap</w:t>
      </w:r>
      <w:r>
        <w:rPr>
          <w:rFonts w:cs="Times New Roman"/>
        </w:rPr>
        <w:t>proximate figures read from the base paper; it shows an order of magnitude only, because the chain, the hardware and the definition of a transaction differ.</w:t>
      </w:r>
    </w:p>
    <w:p w:rsidR="00A17DDC" w:rsidRDefault="00A42C5B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4937760" cy="24021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8_base_paper_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40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DDC" w:rsidRDefault="00A42C5B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: Per-transaction time of AegisBallot and the approximate times </w:t>
      </w:r>
      <w:r>
        <w:rPr>
          <w:rFonts w:cs="Times New Roman"/>
        </w:rPr>
        <w:t>read from the base paper's figures (logarithmic scale).</w:t>
      </w:r>
    </w:p>
    <w:p w:rsidR="00A17DDC" w:rsidRDefault="00A42C5B">
      <w:pPr>
        <w:pStyle w:val="Heading1"/>
        <w:pageBreakBefore/>
      </w:pPr>
      <w:r>
        <w:lastRenderedPageBreak/>
        <w:t>2. FUTURE SCOPE</w:t>
      </w:r>
    </w:p>
    <w:p w:rsidR="00A17DDC" w:rsidRDefault="00A42C5B">
      <w:pPr>
        <w:pStyle w:val="Heading2"/>
      </w:pPr>
      <w:r>
        <w:t>2.1 Improvements to the present design</w:t>
      </w:r>
    </w:p>
    <w:p w:rsidR="00A17DDC" w:rsidRDefault="00A42C5B">
      <w:r>
        <w:rPr>
          <w:rFonts w:cs="Times New Roman"/>
        </w:rPr>
        <w:t>The tamper study and the code review identify fixes that are small and would close the largest gaps.</w:t>
      </w:r>
    </w:p>
    <w:p w:rsidR="00A17DDC" w:rsidRDefault="00A42C5B">
      <w:pPr>
        <w:spacing w:after="60"/>
        <w:ind w:left="720" w:hanging="432"/>
      </w:pPr>
      <w:r>
        <w:rPr>
          <w:rFonts w:cs="Times New Roman"/>
        </w:rPr>
        <w:t xml:space="preserve">1.  Extend </w:t>
      </w:r>
      <w:r>
        <w:rPr>
          <w:rFonts w:ascii="Consolas" w:eastAsia="Consolas" w:hAnsi="Consolas" w:cs="Consolas"/>
          <w:sz w:val="21"/>
        </w:rPr>
        <w:t>validate_chain</w:t>
      </w:r>
      <w:r>
        <w:rPr>
          <w:rFonts w:cs="Times New Roman"/>
        </w:rPr>
        <w:t xml:space="preserve"> to verify each val</w:t>
      </w:r>
      <w:r>
        <w:rPr>
          <w:rFonts w:cs="Times New Roman"/>
        </w:rPr>
        <w:t xml:space="preserve">idator signature against the stored public keys, recompute every transaction hash from its fields, verify the transaction signature, and cross-check the </w:t>
      </w:r>
      <w:r>
        <w:rPr>
          <w:rFonts w:ascii="Consolas" w:eastAsia="Consolas" w:hAnsi="Consolas" w:cs="Consolas"/>
          <w:sz w:val="21"/>
        </w:rPr>
        <w:t>ballots</w:t>
      </w:r>
      <w:r>
        <w:rPr>
          <w:rFonts w:cs="Times New Roman"/>
        </w:rPr>
        <w:t xml:space="preserve"> table against the ledger. The stricter audit in </w:t>
      </w:r>
      <w:r>
        <w:rPr>
          <w:rFonts w:ascii="Consolas" w:eastAsia="Consolas" w:hAnsi="Consolas" w:cs="Consolas"/>
          <w:sz w:val="21"/>
        </w:rPr>
        <w:t>scripts/run_experiments.py</w:t>
      </w:r>
      <w:r>
        <w:rPr>
          <w:rFonts w:cs="Times New Roman"/>
        </w:rPr>
        <w:t xml:space="preserve"> already does this an</w:t>
      </w:r>
      <w:r>
        <w:rPr>
          <w:rFonts w:cs="Times New Roman"/>
        </w:rPr>
        <w:t>d detected all 13 cases, at about 5 times the cost of the present check.</w:t>
      </w:r>
    </w:p>
    <w:p w:rsidR="00A17DDC" w:rsidRDefault="00A42C5B">
      <w:pPr>
        <w:spacing w:after="60"/>
        <w:ind w:left="720" w:hanging="432"/>
      </w:pPr>
      <w:r>
        <w:rPr>
          <w:rFonts w:cs="Times New Roman"/>
        </w:rPr>
        <w:t>2.  Compute a real binary Merkle tree so that a voter can check inclusion of their ballot from a short proof.</w:t>
      </w:r>
    </w:p>
    <w:p w:rsidR="00A17DDC" w:rsidRDefault="00A42C5B">
      <w:pPr>
        <w:spacing w:after="60"/>
        <w:ind w:left="720" w:hanging="432"/>
      </w:pPr>
      <w:r>
        <w:rPr>
          <w:rFonts w:cs="Times New Roman"/>
        </w:rPr>
        <w:t xml:space="preserve">3.  Use a key per election, keep it out of the application database, and </w:t>
      </w:r>
      <w:r>
        <w:rPr>
          <w:rFonts w:cs="Times New Roman"/>
        </w:rPr>
        <w:t>decrypt only when the election is closed; hide the live tally from the administrator.</w:t>
      </w:r>
    </w:p>
    <w:p w:rsidR="00A17DDC" w:rsidRDefault="00A42C5B">
      <w:pPr>
        <w:spacing w:after="60"/>
        <w:ind w:left="720" w:hanging="432"/>
      </w:pPr>
      <w:r>
        <w:rPr>
          <w:rFonts w:cs="Times New Roman"/>
        </w:rPr>
        <w:t>4.  Split the voter-to-ballot link: record participation without the ballot id, or use blind-signature or mix-based schemes [26], so that the database alone does not reve</w:t>
      </w:r>
      <w:r>
        <w:rPr>
          <w:rFonts w:cs="Times New Roman"/>
        </w:rPr>
        <w:t>al a choice.</w:t>
      </w:r>
    </w:p>
    <w:p w:rsidR="00A17DDC" w:rsidRDefault="00A42C5B">
      <w:pPr>
        <w:spacing w:after="60"/>
        <w:ind w:left="720" w:hanging="432"/>
      </w:pPr>
      <w:r>
        <w:rPr>
          <w:rFonts w:cs="Times New Roman"/>
        </w:rPr>
        <w:t xml:space="preserve">5.  Serve the application over TLS behind a reverse proxy, set the </w:t>
      </w:r>
      <w:r>
        <w:rPr>
          <w:rFonts w:ascii="Consolas" w:eastAsia="Consolas" w:hAnsi="Consolas" w:cs="Consolas"/>
          <w:sz w:val="21"/>
        </w:rPr>
        <w:t>Secure</w:t>
      </w:r>
      <w:r>
        <w:rPr>
          <w:rFonts w:cs="Times New Roman"/>
        </w:rPr>
        <w:t xml:space="preserve"> flag on the cookie, and replace the development secrets.</w:t>
      </w:r>
    </w:p>
    <w:p w:rsidR="00A17DDC" w:rsidRDefault="00A42C5B">
      <w:pPr>
        <w:spacing w:after="60"/>
        <w:ind w:left="720" w:hanging="432"/>
      </w:pPr>
      <w:r>
        <w:rPr>
          <w:rFonts w:cs="Times New Roman"/>
        </w:rPr>
        <w:t>6.  Make sessions persistent and rate limits shared (for example in a database or Redis) and key them by account</w:t>
      </w:r>
      <w:r>
        <w:rPr>
          <w:rFonts w:cs="Times New Roman"/>
        </w:rPr>
        <w:t xml:space="preserve"> as well as by IP address.</w:t>
      </w:r>
    </w:p>
    <w:p w:rsidR="00A17DDC" w:rsidRDefault="00A42C5B">
      <w:pPr>
        <w:spacing w:after="60"/>
        <w:ind w:left="720" w:hanging="432"/>
      </w:pPr>
      <w:r>
        <w:rPr>
          <w:rFonts w:cs="Times New Roman"/>
        </w:rPr>
        <w:t>7.  Enforce the election window by the clock as well as the status flag, and close elections automatically.</w:t>
      </w:r>
    </w:p>
    <w:p w:rsidR="00A17DDC" w:rsidRDefault="00A42C5B">
      <w:pPr>
        <w:pStyle w:val="Heading2"/>
      </w:pPr>
      <w:r>
        <w:t>2.2 Additional features</w:t>
      </w:r>
    </w:p>
    <w:p w:rsidR="00A17DDC" w:rsidRDefault="00A42C5B">
      <w:pPr>
        <w:spacing w:after="60"/>
        <w:ind w:left="720" w:hanging="360"/>
      </w:pPr>
      <w:r>
        <w:rPr>
          <w:rFonts w:cs="Times New Roman"/>
        </w:rPr>
        <w:t>•  A second identity factor: OTP to a registered phone or a biometric match, as proposed in the A</w:t>
      </w:r>
      <w:r>
        <w:rPr>
          <w:rFonts w:cs="Times New Roman"/>
        </w:rPr>
        <w:t>adhaar-based work [2] and the base paper.</w:t>
      </w:r>
    </w:p>
    <w:p w:rsidR="00A17DDC" w:rsidRDefault="00A42C5B">
      <w:pPr>
        <w:spacing w:after="60"/>
        <w:ind w:left="720" w:hanging="360"/>
      </w:pPr>
      <w:r>
        <w:rPr>
          <w:rFonts w:cs="Times New Roman"/>
        </w:rPr>
        <w:t xml:space="preserve">•  A real identity adapter for an official sandbox, behind the existing </w:t>
      </w:r>
      <w:r>
        <w:rPr>
          <w:rFonts w:ascii="Consolas" w:eastAsia="Consolas" w:hAnsi="Consolas" w:cs="Consolas"/>
          <w:sz w:val="21"/>
        </w:rPr>
        <w:t>IdentityVerificationProvider</w:t>
      </w:r>
      <w:r>
        <w:rPr>
          <w:rFonts w:cs="Times New Roman"/>
        </w:rPr>
        <w:t xml:space="preserve"> interface, with consent and data-protection handling in line with the Aadhaar Act [27].</w:t>
      </w:r>
    </w:p>
    <w:p w:rsidR="00A17DDC" w:rsidRDefault="00A42C5B">
      <w:pPr>
        <w:spacing w:after="60"/>
        <w:ind w:left="720" w:hanging="360"/>
      </w:pPr>
      <w:r>
        <w:rPr>
          <w:rFonts w:cs="Times New Roman"/>
        </w:rPr>
        <w:lastRenderedPageBreak/>
        <w:t xml:space="preserve">•  Cryptographic </w:t>
      </w:r>
      <w:r>
        <w:rPr>
          <w:rFonts w:cs="Times New Roman"/>
        </w:rPr>
        <w:t>verifiability: zero-knowledge proofs or homomorphic tallying, as surveyed [6, 9], so that the result can be checked without trusting the decrypting party.</w:t>
      </w:r>
    </w:p>
    <w:p w:rsidR="00A17DDC" w:rsidRDefault="00A42C5B">
      <w:pPr>
        <w:spacing w:after="60"/>
        <w:ind w:left="720" w:hanging="360"/>
      </w:pPr>
      <w:r>
        <w:rPr>
          <w:rFonts w:cs="Times New Roman"/>
        </w:rPr>
        <w:t>•  A public receipt-verification page where a voter pastes the ballot id and sees the block and its h</w:t>
      </w:r>
      <w:r>
        <w:rPr>
          <w:rFonts w:cs="Times New Roman"/>
        </w:rPr>
        <w:t>ashes.</w:t>
      </w:r>
    </w:p>
    <w:p w:rsidR="00A17DDC" w:rsidRDefault="00A42C5B">
      <w:pPr>
        <w:spacing w:after="60"/>
        <w:ind w:left="720" w:hanging="360"/>
      </w:pPr>
      <w:r>
        <w:rPr>
          <w:rFonts w:cs="Times New Roman"/>
        </w:rPr>
        <w:t>•  Voter self-registration with approval by the administrator, and multi-election and constituency support.</w:t>
      </w:r>
    </w:p>
    <w:p w:rsidR="00A17DDC" w:rsidRDefault="00A42C5B">
      <w:pPr>
        <w:pStyle w:val="Heading2"/>
      </w:pPr>
      <w:r>
        <w:t>2.3 Scalability and deployment</w:t>
      </w:r>
    </w:p>
    <w:p w:rsidR="00A17DDC" w:rsidRDefault="00A42C5B">
      <w:pPr>
        <w:spacing w:after="60"/>
        <w:ind w:left="720" w:hanging="360"/>
      </w:pPr>
      <w:r>
        <w:rPr>
          <w:rFonts w:cs="Times New Roman"/>
        </w:rPr>
        <w:t>•  Run the three validators as separate services on separate hosts, exchange proposals and signatures over the</w:t>
      </w:r>
      <w:r>
        <w:rPr>
          <w:rFonts w:cs="Times New Roman"/>
        </w:rPr>
        <w:t xml:space="preserve"> network, and adopt a tested protocol such as PBFT or Raft [18] in place of the in-process loop.</w:t>
      </w:r>
    </w:p>
    <w:p w:rsidR="00A17DDC" w:rsidRDefault="00A42C5B">
      <w:pPr>
        <w:spacing w:after="60"/>
        <w:ind w:left="720" w:hanging="360"/>
      </w:pPr>
      <w:r>
        <w:rPr>
          <w:rFonts w:cs="Times New Roman"/>
        </w:rPr>
        <w:t>•  Replace SQLite with PostgreSQL, add a lock or a serialisable transaction around block creation, and then run a real concurrent load test (the present benchm</w:t>
      </w:r>
      <w:r>
        <w:rPr>
          <w:rFonts w:cs="Times New Roman"/>
        </w:rPr>
        <w:t>ark is sequential).</w:t>
      </w:r>
    </w:p>
    <w:p w:rsidR="00A17DDC" w:rsidRDefault="00A42C5B">
      <w:pPr>
        <w:spacing w:after="60"/>
        <w:ind w:left="720" w:hanging="360"/>
      </w:pPr>
      <w:r>
        <w:rPr>
          <w:rFonts w:cs="Times New Roman"/>
        </w:rPr>
        <w:t>•  Batch several ballots per block and add database indexes so that validation does not issue queries per block.</w:t>
      </w:r>
    </w:p>
    <w:p w:rsidR="00A17DDC" w:rsidRDefault="00A42C5B">
      <w:pPr>
        <w:spacing w:after="60"/>
        <w:ind w:left="720" w:hanging="360"/>
      </w:pPr>
      <w:r>
        <w:rPr>
          <w:rFonts w:cs="Times New Roman"/>
        </w:rPr>
        <w:t>•  Package the application in containers with the secrets supplied from outside the image, and add monitoring of chain heig</w:t>
      </w:r>
      <w:r>
        <w:rPr>
          <w:rFonts w:cs="Times New Roman"/>
        </w:rPr>
        <w:t>ht and validation time.</w:t>
      </w:r>
    </w:p>
    <w:p w:rsidR="00A17DDC" w:rsidRDefault="00A42C5B">
      <w:pPr>
        <w:spacing w:after="60"/>
        <w:ind w:left="720" w:hanging="360"/>
      </w:pPr>
      <w:r>
        <w:rPr>
          <w:rFonts w:cs="Times New Roman"/>
        </w:rPr>
        <w:t>•  Compare the throughput of the revised design with the figures in the base paper on the same hardware, including a Layer-2 comparison as the base paper proposes.</w:t>
      </w:r>
    </w:p>
    <w:p w:rsidR="00A17DDC" w:rsidRDefault="00A42C5B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3</w:t>
      </w:r>
      <w:r>
        <w:rPr>
          <w:rFonts w:cs="Times New Roman"/>
        </w:rPr>
        <w:fldChar w:fldCharType="end"/>
      </w:r>
      <w:r>
        <w:rPr>
          <w:rFonts w:cs="Times New Roman"/>
        </w:rPr>
        <w:t>: Suggested order of work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7"/>
        <w:gridCol w:w="3790"/>
        <w:gridCol w:w="2319"/>
        <w:gridCol w:w="2066"/>
      </w:tblGrid>
      <w:tr w:rsidR="00A17DDC">
        <w:trPr>
          <w:cantSplit/>
          <w:tblHeader/>
          <w:jc w:val="center"/>
        </w:trPr>
        <w:tc>
          <w:tcPr>
            <w:tcW w:w="720" w:type="dxa"/>
            <w:shd w:val="clear" w:color="auto" w:fill="1B2A41"/>
          </w:tcPr>
          <w:p w:rsidR="00A17DDC" w:rsidRDefault="00A42C5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Step</w:t>
            </w:r>
          </w:p>
        </w:tc>
        <w:tc>
          <w:tcPr>
            <w:tcW w:w="4032" w:type="dxa"/>
            <w:shd w:val="clear" w:color="auto" w:fill="1B2A41"/>
          </w:tcPr>
          <w:p w:rsidR="00A17DDC" w:rsidRDefault="00A42C5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Change</w:t>
            </w:r>
          </w:p>
        </w:tc>
        <w:tc>
          <w:tcPr>
            <w:tcW w:w="2448" w:type="dxa"/>
            <w:shd w:val="clear" w:color="auto" w:fill="1B2A41"/>
          </w:tcPr>
          <w:p w:rsidR="00A17DDC" w:rsidRDefault="00A42C5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Effort</w:t>
            </w:r>
          </w:p>
        </w:tc>
        <w:tc>
          <w:tcPr>
            <w:tcW w:w="2160" w:type="dxa"/>
            <w:shd w:val="clear" w:color="auto" w:fill="1B2A41"/>
          </w:tcPr>
          <w:p w:rsidR="00A17DDC" w:rsidRDefault="00A42C5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Closes</w:t>
            </w:r>
          </w:p>
        </w:tc>
      </w:tr>
      <w:tr w:rsidR="00A17DDC">
        <w:trPr>
          <w:cantSplit/>
          <w:jc w:val="center"/>
        </w:trPr>
        <w:tc>
          <w:tcPr>
            <w:tcW w:w="720" w:type="dxa"/>
          </w:tcPr>
          <w:p w:rsidR="00A17DDC" w:rsidRDefault="00A42C5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1</w:t>
            </w:r>
          </w:p>
        </w:tc>
        <w:tc>
          <w:tcPr>
            <w:tcW w:w="4032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Signature-aware, ballot-cross-checking audit in </w:t>
            </w:r>
            <w:r>
              <w:rPr>
                <w:rFonts w:ascii="Consolas" w:eastAsia="Consolas" w:hAnsi="Consolas" w:cs="Consolas"/>
                <w:sz w:val="16"/>
              </w:rPr>
              <w:t>validate_chain</w:t>
            </w:r>
          </w:p>
        </w:tc>
        <w:tc>
          <w:tcPr>
            <w:tcW w:w="2448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Small: logic already prototyped in the experiment script</w:t>
            </w:r>
          </w:p>
        </w:tc>
        <w:tc>
          <w:tcPr>
            <w:tcW w:w="2160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Tamper cases T6, T7, T10-T13</w:t>
            </w:r>
          </w:p>
        </w:tc>
      </w:tr>
      <w:tr w:rsidR="00A17DDC">
        <w:trPr>
          <w:cantSplit/>
          <w:jc w:val="center"/>
        </w:trPr>
        <w:tc>
          <w:tcPr>
            <w:tcW w:w="720" w:type="dxa"/>
          </w:tcPr>
          <w:p w:rsidR="00A17DDC" w:rsidRDefault="00A42C5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2</w:t>
            </w:r>
          </w:p>
        </w:tc>
        <w:tc>
          <w:tcPr>
            <w:tcW w:w="4032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TLS proxy, </w:t>
            </w:r>
            <w:r>
              <w:rPr>
                <w:rFonts w:ascii="Consolas" w:eastAsia="Consolas" w:hAnsi="Consolas" w:cs="Consolas"/>
                <w:sz w:val="16"/>
              </w:rPr>
              <w:t>Secure</w:t>
            </w:r>
            <w:r>
              <w:rPr>
                <w:rFonts w:cs="Times New Roman"/>
                <w:sz w:val="19"/>
              </w:rPr>
              <w:t xml:space="preserve"> cookie, non-default secrets</w:t>
            </w:r>
          </w:p>
        </w:tc>
        <w:tc>
          <w:tcPr>
            <w:tcW w:w="2448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Small</w:t>
            </w:r>
          </w:p>
        </w:tc>
        <w:tc>
          <w:tcPr>
            <w:tcW w:w="2160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Plain-HTTP session exposure</w:t>
            </w:r>
          </w:p>
        </w:tc>
      </w:tr>
      <w:tr w:rsidR="00A17DDC">
        <w:trPr>
          <w:cantSplit/>
          <w:jc w:val="center"/>
        </w:trPr>
        <w:tc>
          <w:tcPr>
            <w:tcW w:w="720" w:type="dxa"/>
          </w:tcPr>
          <w:p w:rsidR="00A17DDC" w:rsidRDefault="00A42C5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</w:t>
            </w:r>
          </w:p>
        </w:tc>
        <w:tc>
          <w:tcPr>
            <w:tcW w:w="4032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Lock or serialisable transaction around block creation; concurrent load test</w:t>
            </w:r>
          </w:p>
        </w:tc>
        <w:tc>
          <w:tcPr>
            <w:tcW w:w="2448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Medium</w:t>
            </w:r>
          </w:p>
        </w:tc>
        <w:tc>
          <w:tcPr>
            <w:tcW w:w="2160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Untested concurrency and the unique block-index race</w:t>
            </w:r>
          </w:p>
        </w:tc>
      </w:tr>
      <w:tr w:rsidR="00A17DDC">
        <w:trPr>
          <w:cantSplit/>
          <w:jc w:val="center"/>
        </w:trPr>
        <w:tc>
          <w:tcPr>
            <w:tcW w:w="720" w:type="dxa"/>
          </w:tcPr>
          <w:p w:rsidR="00A17DDC" w:rsidRDefault="00A42C5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4</w:t>
            </w:r>
          </w:p>
        </w:tc>
        <w:tc>
          <w:tcPr>
            <w:tcW w:w="4032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Per-election keys; hide the live tally; split voter and ballot ids</w:t>
            </w:r>
          </w:p>
        </w:tc>
        <w:tc>
          <w:tcPr>
            <w:tcW w:w="2448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Medium</w:t>
            </w:r>
          </w:p>
        </w:tc>
        <w:tc>
          <w:tcPr>
            <w:tcW w:w="2160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Operator linking of voter to choice</w:t>
            </w:r>
          </w:p>
        </w:tc>
      </w:tr>
      <w:tr w:rsidR="00A17DDC">
        <w:trPr>
          <w:cantSplit/>
          <w:jc w:val="center"/>
        </w:trPr>
        <w:tc>
          <w:tcPr>
            <w:tcW w:w="720" w:type="dxa"/>
          </w:tcPr>
          <w:p w:rsidR="00A17DDC" w:rsidRDefault="00A42C5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5</w:t>
            </w:r>
          </w:p>
        </w:tc>
        <w:tc>
          <w:tcPr>
            <w:tcW w:w="4032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Real Merkle tree with inclusion proofs; receipt-check page</w:t>
            </w:r>
          </w:p>
        </w:tc>
        <w:tc>
          <w:tcPr>
            <w:tcW w:w="2448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Medium</w:t>
            </w:r>
          </w:p>
        </w:tc>
        <w:tc>
          <w:tcPr>
            <w:tcW w:w="2160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Voter-side verification</w:t>
            </w:r>
          </w:p>
        </w:tc>
      </w:tr>
      <w:tr w:rsidR="00A17DDC">
        <w:trPr>
          <w:cantSplit/>
          <w:jc w:val="center"/>
        </w:trPr>
        <w:tc>
          <w:tcPr>
            <w:tcW w:w="720" w:type="dxa"/>
          </w:tcPr>
          <w:p w:rsidR="00A17DDC" w:rsidRDefault="00A42C5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6</w:t>
            </w:r>
          </w:p>
        </w:tc>
        <w:tc>
          <w:tcPr>
            <w:tcW w:w="4032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Separate validator services with a tested consensus protocol</w:t>
            </w:r>
          </w:p>
        </w:tc>
        <w:tc>
          <w:tcPr>
            <w:tcW w:w="2448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Large</w:t>
            </w:r>
          </w:p>
        </w:tc>
        <w:tc>
          <w:tcPr>
            <w:tcW w:w="2160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Single-host trust</w:t>
            </w:r>
          </w:p>
        </w:tc>
      </w:tr>
      <w:tr w:rsidR="00A17DDC">
        <w:trPr>
          <w:cantSplit/>
          <w:jc w:val="center"/>
        </w:trPr>
        <w:tc>
          <w:tcPr>
            <w:tcW w:w="720" w:type="dxa"/>
          </w:tcPr>
          <w:p w:rsidR="00A17DDC" w:rsidRDefault="00A42C5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7</w:t>
            </w:r>
          </w:p>
        </w:tc>
        <w:tc>
          <w:tcPr>
            <w:tcW w:w="4032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Official identity sandbox adapter, OTP or biometric factor</w:t>
            </w:r>
          </w:p>
        </w:tc>
        <w:tc>
          <w:tcPr>
            <w:tcW w:w="2448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Large; needs </w:t>
            </w:r>
            <w:r>
              <w:rPr>
                <w:rFonts w:cs="Times New Roman"/>
                <w:sz w:val="19"/>
              </w:rPr>
              <w:t>approval</w:t>
            </w:r>
          </w:p>
        </w:tc>
        <w:tc>
          <w:tcPr>
            <w:tcW w:w="2160" w:type="dxa"/>
          </w:tcPr>
          <w:p w:rsidR="00A17DDC" w:rsidRDefault="00A42C5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Synthetic registry</w:t>
            </w:r>
          </w:p>
        </w:tc>
      </w:tr>
    </w:tbl>
    <w:p w:rsidR="00A17DDC" w:rsidRDefault="00A17DDC">
      <w:pPr>
        <w:spacing w:line="192" w:lineRule="auto"/>
      </w:pPr>
    </w:p>
    <w:p w:rsidR="00A17DDC" w:rsidRDefault="00A42C5B">
      <w:r>
        <w:rPr>
          <w:rFonts w:cs="Times New Roman"/>
        </w:rPr>
        <w:lastRenderedPageBreak/>
        <w:t xml:space="preserve">The order puts the cheap, high-value corrections first. The first step alone would raise the detection result of the study from the present figure to all thirteen cases without a change of architecture; the later steps change </w:t>
      </w:r>
      <w:r>
        <w:rPr>
          <w:rFonts w:cs="Times New Roman"/>
        </w:rPr>
        <w:t>what the system is and should follow only once the earlier ones are measured.</w:t>
      </w:r>
    </w:p>
    <w:p w:rsidR="00A17DDC" w:rsidRDefault="00A42C5B">
      <w:pPr>
        <w:pStyle w:val="Heading2"/>
      </w:pPr>
      <w:r>
        <w:t>2.4 Further research</w:t>
      </w:r>
    </w:p>
    <w:p w:rsidR="00A17DDC" w:rsidRDefault="00A42C5B">
      <w:pPr>
        <w:spacing w:after="60"/>
        <w:ind w:left="720" w:hanging="360"/>
      </w:pPr>
      <w:r>
        <w:rPr>
          <w:rFonts w:cs="Times New Roman"/>
        </w:rPr>
        <w:t>•  Formal modelling of the voting protocol and its privacy and verifiability properties, in the manner of analyses of deployed systems [10, 11, 12].</w:t>
      </w:r>
    </w:p>
    <w:p w:rsidR="00A17DDC" w:rsidRDefault="00A42C5B">
      <w:pPr>
        <w:spacing w:after="60"/>
        <w:ind w:left="720" w:hanging="360"/>
      </w:pPr>
      <w:r>
        <w:rPr>
          <w:rFonts w:cs="Times New Roman"/>
        </w:rPr>
        <w:t xml:space="preserve">•  A </w:t>
      </w:r>
      <w:r>
        <w:rPr>
          <w:rFonts w:cs="Times New Roman"/>
        </w:rPr>
        <w:t>penetration test and a threat model that includes insider and operator attacks on the key files.</w:t>
      </w:r>
    </w:p>
    <w:p w:rsidR="00A17DDC" w:rsidRDefault="00A42C5B">
      <w:pPr>
        <w:spacing w:after="60"/>
        <w:ind w:left="720" w:hanging="360"/>
      </w:pPr>
      <w:r>
        <w:rPr>
          <w:rFonts w:cs="Times New Roman"/>
        </w:rPr>
        <w:t>•  A usability and accessibility study with real voters and polling staff, including voters who cannot use the web interface.</w:t>
      </w:r>
    </w:p>
    <w:p w:rsidR="00A17DDC" w:rsidRDefault="00A42C5B">
      <w:pPr>
        <w:spacing w:after="60"/>
        <w:ind w:left="720" w:hanging="360"/>
      </w:pPr>
      <w:r>
        <w:rPr>
          <w:rFonts w:cs="Times New Roman"/>
        </w:rPr>
        <w:t>•  A study of coercion-resistance</w:t>
      </w:r>
      <w:r>
        <w:rPr>
          <w:rFonts w:cs="Times New Roman"/>
        </w:rPr>
        <w:t xml:space="preserve"> and receipt-freeness: the present receipt proves that a ballot exists but not what it contains, which is intended, and this property should be argued formally.</w:t>
      </w:r>
    </w:p>
    <w:p w:rsidR="00A17DDC" w:rsidRDefault="00A42C5B">
      <w:pPr>
        <w:spacing w:after="60"/>
        <w:ind w:left="720" w:hanging="360"/>
      </w:pPr>
      <w:r>
        <w:rPr>
          <w:rFonts w:cs="Times New Roman"/>
        </w:rPr>
        <w:t>•  A longitudinal measurement of chain growth, storage and audit time over many elections.</w:t>
      </w:r>
    </w:p>
    <w:p w:rsidR="00A17DDC" w:rsidRDefault="00A42C5B">
      <w:pPr>
        <w:pStyle w:val="Heading1"/>
        <w:pageBreakBefore/>
      </w:pPr>
      <w:r>
        <w:lastRenderedPageBreak/>
        <w:t>3. R</w:t>
      </w:r>
      <w:r>
        <w:t>EFERENCES</w:t>
      </w:r>
    </w:p>
    <w:p w:rsidR="00A17DDC" w:rsidRDefault="00A42C5B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[1]  A. Shaikh, N. Adhikari, A. Nazir, A. S. Shah, S. Baig and H. Al Shihi, "Blockchain-enhanced electoral integrity: a robust model for secure digital voting systems in Oman," </w:t>
      </w:r>
      <w:r>
        <w:rPr>
          <w:rFonts w:cs="Times New Roman"/>
          <w:i/>
          <w:sz w:val="20"/>
        </w:rPr>
        <w:t>F1000Research</w:t>
      </w:r>
      <w:r>
        <w:rPr>
          <w:rFonts w:cs="Times New Roman"/>
          <w:sz w:val="20"/>
        </w:rPr>
        <w:t>, vol. 14, art. 223, version 3, Sep. 2025, doi: 10.12688</w:t>
      </w:r>
      <w:r>
        <w:rPr>
          <w:rFonts w:cs="Times New Roman"/>
          <w:sz w:val="20"/>
        </w:rPr>
        <w:t>/f1000research.160087.3.</w:t>
      </w:r>
    </w:p>
    <w:p w:rsidR="00A17DDC" w:rsidRDefault="00A42C5B">
      <w:pPr>
        <w:spacing w:after="100" w:line="276" w:lineRule="auto"/>
        <w:ind w:left="648" w:hanging="648"/>
      </w:pPr>
      <w:r>
        <w:rPr>
          <w:rFonts w:cs="Times New Roman"/>
          <w:sz w:val="20"/>
        </w:rPr>
        <w:t>[2]  S. Chouhan and G. Sharma, "A new era of elections: leveraging blockchain for fair and transparent voting," arXiv:2502.16127, Feb. 2025.</w:t>
      </w:r>
    </w:p>
    <w:p w:rsidR="00A17DDC" w:rsidRDefault="00A42C5B">
      <w:pPr>
        <w:spacing w:after="100" w:line="276" w:lineRule="auto"/>
        <w:ind w:left="648" w:hanging="648"/>
      </w:pPr>
      <w:r>
        <w:rPr>
          <w:rFonts w:cs="Times New Roman"/>
          <w:sz w:val="20"/>
        </w:rPr>
        <w:t>[3]  T. Lloyd, D. O Broin and M. Harrigan, "The on-chain and off-chain mechanisms of DAO-t</w:t>
      </w:r>
      <w:r>
        <w:rPr>
          <w:rFonts w:cs="Times New Roman"/>
          <w:sz w:val="20"/>
        </w:rPr>
        <w:t>o-DAO voting," arXiv:2603.00708, Feb. 2026.</w:t>
      </w:r>
    </w:p>
    <w:p w:rsidR="00A17DDC" w:rsidRDefault="00A42C5B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[4]  M. Ray, V. Ojha and W. Rhmann, "Electronic voting system powered by blockchain technology: a study," </w:t>
      </w:r>
      <w:r>
        <w:rPr>
          <w:rFonts w:cs="Times New Roman"/>
          <w:i/>
          <w:sz w:val="20"/>
        </w:rPr>
        <w:t>SSRN Electronic Journal</w:t>
      </w:r>
      <w:r>
        <w:rPr>
          <w:rFonts w:cs="Times New Roman"/>
          <w:sz w:val="20"/>
        </w:rPr>
        <w:t>, 2024, doi: 10.2139/ssrn.4483852. [SSRN lists the posting as May 2023 (ICCS 2023);</w:t>
      </w:r>
      <w:r>
        <w:rPr>
          <w:rFonts w:cs="Times New Roman"/>
          <w:sz w:val="20"/>
        </w:rPr>
        <w:t xml:space="preserve"> the batch records 2024.]</w:t>
      </w:r>
    </w:p>
    <w:p w:rsidR="00A17DDC" w:rsidRDefault="00A42C5B">
      <w:pPr>
        <w:spacing w:after="100" w:line="276" w:lineRule="auto"/>
        <w:ind w:left="648" w:hanging="648"/>
      </w:pPr>
      <w:r>
        <w:rPr>
          <w:rFonts w:cs="Times New Roman"/>
          <w:sz w:val="20"/>
        </w:rPr>
        <w:t>[5]  K. Krishan, S. Raj and P. Raj, "Decentralized trust: a blockchain-based framework for secure electronic voting," SSRN preprint, Mar. 2026.</w:t>
      </w:r>
    </w:p>
    <w:p w:rsidR="00A17DDC" w:rsidRDefault="00A42C5B">
      <w:pPr>
        <w:spacing w:after="100" w:line="276" w:lineRule="auto"/>
        <w:ind w:left="648" w:hanging="648"/>
      </w:pPr>
      <w:r>
        <w:rPr>
          <w:rFonts w:cs="Times New Roman"/>
          <w:sz w:val="20"/>
        </w:rPr>
        <w:t>[6]  T. Aswini, "Blockchain in electronic voting systems: trust and security challenge</w:t>
      </w:r>
      <w:r>
        <w:rPr>
          <w:rFonts w:cs="Times New Roman"/>
          <w:sz w:val="20"/>
        </w:rPr>
        <w:t xml:space="preserve">s," </w:t>
      </w:r>
      <w:r>
        <w:rPr>
          <w:rFonts w:cs="Times New Roman"/>
          <w:i/>
          <w:sz w:val="20"/>
        </w:rPr>
        <w:t>Sci. J. Artif. Intell. Blockchain Technol.</w:t>
      </w:r>
      <w:r>
        <w:rPr>
          <w:rFonts w:cs="Times New Roman"/>
          <w:sz w:val="20"/>
        </w:rPr>
        <w:t>, vol. 2, no. 4, pp. 69-77, Oct.-Dec. 2025, doi: 10.63345/sjaibt.v2.i4.108.</w:t>
      </w:r>
    </w:p>
    <w:p w:rsidR="00A17DDC" w:rsidRDefault="00A42C5B">
      <w:pPr>
        <w:spacing w:after="100" w:line="276" w:lineRule="auto"/>
        <w:ind w:left="648" w:hanging="648"/>
      </w:pPr>
      <w:r>
        <w:rPr>
          <w:rFonts w:cs="Times New Roman"/>
          <w:sz w:val="20"/>
        </w:rPr>
        <w:t>[7]  S. Bramasto, S. F. Savitri and E. R. Djuwitaningrum, "Electronic voting (e-voting) sebagai aplikasi terdesentralisasi pada Vexani</w:t>
      </w:r>
      <w:r>
        <w:rPr>
          <w:rFonts w:cs="Times New Roman"/>
          <w:sz w:val="20"/>
        </w:rPr>
        <w:t xml:space="preserve">um blockchain," </w:t>
      </w:r>
      <w:r>
        <w:rPr>
          <w:rFonts w:cs="Times New Roman"/>
          <w:i/>
          <w:sz w:val="20"/>
        </w:rPr>
        <w:t>Faktor Exacta</w:t>
      </w:r>
      <w:r>
        <w:rPr>
          <w:rFonts w:cs="Times New Roman"/>
          <w:sz w:val="20"/>
        </w:rPr>
        <w:t>, vol. 17, no. 2, pp. 96-107, Jun. 2024, doi: 10.30998/faktorexacta.v17i2.19405.</w:t>
      </w:r>
    </w:p>
    <w:p w:rsidR="00A17DDC" w:rsidRDefault="00A42C5B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[8]  U. Jafar, M. J. Ab Aziz and Z. Shukur, "Blockchain for electronic voting system - review and open research challenges," </w:t>
      </w:r>
      <w:r>
        <w:rPr>
          <w:rFonts w:cs="Times New Roman"/>
          <w:i/>
          <w:sz w:val="20"/>
        </w:rPr>
        <w:t>Sensors</w:t>
      </w:r>
      <w:r>
        <w:rPr>
          <w:rFonts w:cs="Times New Roman"/>
          <w:sz w:val="20"/>
        </w:rPr>
        <w:t>, vol. 21, no.</w:t>
      </w:r>
      <w:r>
        <w:rPr>
          <w:rFonts w:cs="Times New Roman"/>
          <w:sz w:val="20"/>
        </w:rPr>
        <w:t xml:space="preserve"> 17, art. 5874, 2021.</w:t>
      </w:r>
    </w:p>
    <w:p w:rsidR="00A17DDC" w:rsidRDefault="00A42C5B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[9]  H. O. Ohize </w:t>
      </w:r>
      <w:r>
        <w:rPr>
          <w:rFonts w:cs="Times New Roman"/>
          <w:i/>
          <w:sz w:val="20"/>
        </w:rPr>
        <w:t>et al.</w:t>
      </w:r>
      <w:r>
        <w:rPr>
          <w:rFonts w:cs="Times New Roman"/>
          <w:sz w:val="20"/>
        </w:rPr>
        <w:t xml:space="preserve">, "Blockchain for securing electronic voting systems: a survey of architectures, trends, solutions, and challenges," </w:t>
      </w:r>
      <w:r>
        <w:rPr>
          <w:rFonts w:cs="Times New Roman"/>
          <w:i/>
          <w:sz w:val="20"/>
        </w:rPr>
        <w:t>Cluster Comput.</w:t>
      </w:r>
      <w:r>
        <w:rPr>
          <w:rFonts w:cs="Times New Roman"/>
          <w:sz w:val="20"/>
        </w:rPr>
        <w:t>, vol. 28, no. 2, art. 132, 2025 (online Nov. 2024), doi: 10.1007/s10586-024-04</w:t>
      </w:r>
      <w:r>
        <w:rPr>
          <w:rFonts w:cs="Times New Roman"/>
          <w:sz w:val="20"/>
        </w:rPr>
        <w:t>709-8.</w:t>
      </w:r>
    </w:p>
    <w:p w:rsidR="00A17DDC" w:rsidRDefault="00A42C5B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[10]  D. Springall </w:t>
      </w:r>
      <w:r>
        <w:rPr>
          <w:rFonts w:cs="Times New Roman"/>
          <w:i/>
          <w:sz w:val="20"/>
        </w:rPr>
        <w:t>et al.</w:t>
      </w:r>
      <w:r>
        <w:rPr>
          <w:rFonts w:cs="Times New Roman"/>
          <w:sz w:val="20"/>
        </w:rPr>
        <w:t xml:space="preserve">, "Security analysis of the Estonian internet voting system," in </w:t>
      </w:r>
      <w:r>
        <w:rPr>
          <w:rFonts w:cs="Times New Roman"/>
          <w:i/>
          <w:sz w:val="20"/>
        </w:rPr>
        <w:t>Proc. ACM SIGSAC Conf. Comput. Commun. Secur. (CCS)</w:t>
      </w:r>
      <w:r>
        <w:rPr>
          <w:rFonts w:cs="Times New Roman"/>
          <w:sz w:val="20"/>
        </w:rPr>
        <w:t>, 2014, pp. 703-715.</w:t>
      </w:r>
    </w:p>
    <w:p w:rsidR="00A17DDC" w:rsidRDefault="00A42C5B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[11]  B. Adida, "Helios: web-based open-audit voting," in </w:t>
      </w:r>
      <w:r>
        <w:rPr>
          <w:rFonts w:cs="Times New Roman"/>
          <w:i/>
          <w:sz w:val="20"/>
        </w:rPr>
        <w:t>Proc. 17th USENIX Security Sy</w:t>
      </w:r>
      <w:r>
        <w:rPr>
          <w:rFonts w:cs="Times New Roman"/>
          <w:i/>
          <w:sz w:val="20"/>
        </w:rPr>
        <w:t>mp.</w:t>
      </w:r>
      <w:r>
        <w:rPr>
          <w:rFonts w:cs="Times New Roman"/>
          <w:sz w:val="20"/>
        </w:rPr>
        <w:t>, 2008, pp. 335-348.</w:t>
      </w:r>
    </w:p>
    <w:p w:rsidR="00A17DDC" w:rsidRDefault="00A42C5B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[12]  M. A. Specter, J. Koppel and D. Weitzner, "The ballot is busted before the blockchain: a security analysis of Voatz, the first internet voting application used in U.S. federal elections," in </w:t>
      </w:r>
      <w:r>
        <w:rPr>
          <w:rFonts w:cs="Times New Roman"/>
          <w:i/>
          <w:sz w:val="20"/>
        </w:rPr>
        <w:t>Proc. 29th USENIX Security Symp.</w:t>
      </w:r>
      <w:r>
        <w:rPr>
          <w:rFonts w:cs="Times New Roman"/>
          <w:sz w:val="20"/>
        </w:rPr>
        <w:t>, 2</w:t>
      </w:r>
      <w:r>
        <w:rPr>
          <w:rFonts w:cs="Times New Roman"/>
          <w:sz w:val="20"/>
        </w:rPr>
        <w:t>020, pp. 1535-1553.</w:t>
      </w:r>
    </w:p>
    <w:p w:rsidR="00A17DDC" w:rsidRDefault="00A42C5B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[13]  F. S. Hjalmarsson, G. K. Hreioarsson, M. Hamdaqa and G. Hjalmtysson, "Blockchain-based e-voting system," in </w:t>
      </w:r>
      <w:r>
        <w:rPr>
          <w:rFonts w:cs="Times New Roman"/>
          <w:i/>
          <w:sz w:val="20"/>
        </w:rPr>
        <w:t>Proc. IEEE 11th Int. Conf. Cloud Comput. (CLOUD)</w:t>
      </w:r>
      <w:r>
        <w:rPr>
          <w:rFonts w:cs="Times New Roman"/>
          <w:sz w:val="20"/>
        </w:rPr>
        <w:t>, 2018, pp. 983-986.</w:t>
      </w:r>
    </w:p>
    <w:p w:rsidR="00A17DDC" w:rsidRDefault="00A42C5B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[14]  N. Kshetri and J. Voas, "Blockchain-enabled e-voting," </w:t>
      </w:r>
      <w:r>
        <w:rPr>
          <w:rFonts w:cs="Times New Roman"/>
          <w:i/>
          <w:sz w:val="20"/>
        </w:rPr>
        <w:t>IEEE Softw.</w:t>
      </w:r>
      <w:r>
        <w:rPr>
          <w:rFonts w:cs="Times New Roman"/>
          <w:sz w:val="20"/>
        </w:rPr>
        <w:t>, vol. 35, no. 4, pp. 95-99, Jul./Aug. 2018.</w:t>
      </w:r>
    </w:p>
    <w:p w:rsidR="00A17DDC" w:rsidRDefault="00A42C5B">
      <w:pPr>
        <w:spacing w:after="100" w:line="276" w:lineRule="auto"/>
        <w:ind w:left="648" w:hanging="648"/>
      </w:pPr>
      <w:r>
        <w:rPr>
          <w:rFonts w:cs="Times New Roman"/>
          <w:sz w:val="20"/>
        </w:rPr>
        <w:t>[15]  S. Nakamoto, "Bitcoin: a peer-to-peer electronic cash system," 2008. [Online]. Available: https://bitcoin.org/bitcoin.pdf</w:t>
      </w:r>
    </w:p>
    <w:p w:rsidR="00A17DDC" w:rsidRDefault="00A42C5B">
      <w:pPr>
        <w:spacing w:after="100" w:line="276" w:lineRule="auto"/>
        <w:ind w:left="648" w:hanging="648"/>
      </w:pPr>
      <w:r>
        <w:rPr>
          <w:rFonts w:cs="Times New Roman"/>
          <w:sz w:val="20"/>
        </w:rPr>
        <w:t>[16]  V. Bu</w:t>
      </w:r>
      <w:r>
        <w:rPr>
          <w:rFonts w:cs="Times New Roman"/>
          <w:sz w:val="20"/>
        </w:rPr>
        <w:t>terin, "A next-generation smart contract and decentralized application platform (Ethereum white paper)," 2014.</w:t>
      </w:r>
    </w:p>
    <w:p w:rsidR="00A17DDC" w:rsidRDefault="00A42C5B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[17]  E. Androulaki </w:t>
      </w:r>
      <w:r>
        <w:rPr>
          <w:rFonts w:cs="Times New Roman"/>
          <w:i/>
          <w:sz w:val="20"/>
        </w:rPr>
        <w:t>et al.</w:t>
      </w:r>
      <w:r>
        <w:rPr>
          <w:rFonts w:cs="Times New Roman"/>
          <w:sz w:val="20"/>
        </w:rPr>
        <w:t xml:space="preserve">, "Hyperledger Fabric: a distributed operating system for permissioned blockchains," in </w:t>
      </w:r>
      <w:r>
        <w:rPr>
          <w:rFonts w:cs="Times New Roman"/>
          <w:i/>
          <w:sz w:val="20"/>
        </w:rPr>
        <w:t>Proc. 13th EuroSys Conf.</w:t>
      </w:r>
      <w:r>
        <w:rPr>
          <w:rFonts w:cs="Times New Roman"/>
          <w:sz w:val="20"/>
        </w:rPr>
        <w:t>, 2018,</w:t>
      </w:r>
      <w:r>
        <w:rPr>
          <w:rFonts w:cs="Times New Roman"/>
          <w:sz w:val="20"/>
        </w:rPr>
        <w:t xml:space="preserve"> art. 30.</w:t>
      </w:r>
    </w:p>
    <w:p w:rsidR="00A17DDC" w:rsidRDefault="00A42C5B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[18]  M. Castro and B. Liskov, "Practical Byzantine fault tolerance," in </w:t>
      </w:r>
      <w:r>
        <w:rPr>
          <w:rFonts w:cs="Times New Roman"/>
          <w:i/>
          <w:sz w:val="20"/>
        </w:rPr>
        <w:t>Proc. 3rd Symp. Operating Syst. Design Implement. (OSDI)</w:t>
      </w:r>
      <w:r>
        <w:rPr>
          <w:rFonts w:cs="Times New Roman"/>
          <w:sz w:val="20"/>
        </w:rPr>
        <w:t>, 1999, pp. 173-186.</w:t>
      </w:r>
    </w:p>
    <w:p w:rsidR="00A17DDC" w:rsidRDefault="00A42C5B">
      <w:pPr>
        <w:spacing w:after="100" w:line="276" w:lineRule="auto"/>
        <w:ind w:left="648" w:hanging="648"/>
      </w:pPr>
      <w:r>
        <w:rPr>
          <w:rFonts w:cs="Times New Roman"/>
          <w:sz w:val="20"/>
        </w:rPr>
        <w:lastRenderedPageBreak/>
        <w:t xml:space="preserve">[19]  R. C. Merkle, "A digital signature based on a conventional encryption function," in </w:t>
      </w:r>
      <w:r>
        <w:rPr>
          <w:rFonts w:cs="Times New Roman"/>
          <w:i/>
          <w:sz w:val="20"/>
        </w:rPr>
        <w:t>Advanc</w:t>
      </w:r>
      <w:r>
        <w:rPr>
          <w:rFonts w:cs="Times New Roman"/>
          <w:i/>
          <w:sz w:val="20"/>
        </w:rPr>
        <w:t>es in Cryptology - CRYPTO '87</w:t>
      </w:r>
      <w:r>
        <w:rPr>
          <w:rFonts w:cs="Times New Roman"/>
          <w:sz w:val="20"/>
        </w:rPr>
        <w:t>, ser. LNCS, vol. 293. Berlin, Germany: Springer, 1988, pp. 369-378.</w:t>
      </w:r>
    </w:p>
    <w:p w:rsidR="00A17DDC" w:rsidRDefault="00A42C5B">
      <w:pPr>
        <w:spacing w:after="100" w:line="276" w:lineRule="auto"/>
        <w:ind w:left="648" w:hanging="648"/>
      </w:pPr>
      <w:r>
        <w:rPr>
          <w:rFonts w:cs="Times New Roman"/>
          <w:sz w:val="20"/>
        </w:rPr>
        <w:t>[20]  National Institute of Standards and Technology, "Secure hash standard (SHS)," FIPS PUB 180-4, Aug. 2015.</w:t>
      </w:r>
    </w:p>
    <w:p w:rsidR="00A17DDC" w:rsidRDefault="00A42C5B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[21]  M. Dworkin, "Recommendation for block </w:t>
      </w:r>
      <w:r>
        <w:rPr>
          <w:rFonts w:cs="Times New Roman"/>
          <w:sz w:val="20"/>
        </w:rPr>
        <w:t>cipher modes of operation: Galois/Counter Mode (GCM) and GMAC," NIST Special Publication 800-38D, Nov. 2007.</w:t>
      </w:r>
    </w:p>
    <w:p w:rsidR="00A17DDC" w:rsidRDefault="00A42C5B">
      <w:pPr>
        <w:spacing w:after="100" w:line="276" w:lineRule="auto"/>
        <w:ind w:left="648" w:hanging="648"/>
      </w:pPr>
      <w:r>
        <w:rPr>
          <w:rFonts w:cs="Times New Roman"/>
          <w:sz w:val="20"/>
        </w:rPr>
        <w:t>[22]  S. Josefsson and I. Liusvaara, "Edwards-curve digital signature algorithm (EdDSA)," IETF RFC 8032, Jan. 2017.</w:t>
      </w:r>
    </w:p>
    <w:p w:rsidR="00A17DDC" w:rsidRDefault="00A42C5B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[23]  A. Biryukov, D. Dinu and </w:t>
      </w:r>
      <w:r>
        <w:rPr>
          <w:rFonts w:cs="Times New Roman"/>
          <w:sz w:val="20"/>
        </w:rPr>
        <w:t xml:space="preserve">D. Khovratovich, "Argon2: new generation of memory-hard functions for password hashing and other applications," in </w:t>
      </w:r>
      <w:r>
        <w:rPr>
          <w:rFonts w:cs="Times New Roman"/>
          <w:i/>
          <w:sz w:val="20"/>
        </w:rPr>
        <w:t>Proc. IEEE Eur. Symp. Secur. Privacy (EuroS&amp;P)</w:t>
      </w:r>
      <w:r>
        <w:rPr>
          <w:rFonts w:cs="Times New Roman"/>
          <w:sz w:val="20"/>
        </w:rPr>
        <w:t>, 2016, pp. 292-302.</w:t>
      </w:r>
    </w:p>
    <w:p w:rsidR="00A17DDC" w:rsidRDefault="00A42C5B">
      <w:pPr>
        <w:spacing w:after="100" w:line="276" w:lineRule="auto"/>
        <w:ind w:left="648" w:hanging="648"/>
      </w:pPr>
      <w:r>
        <w:rPr>
          <w:rFonts w:cs="Times New Roman"/>
          <w:sz w:val="20"/>
        </w:rPr>
        <w:t>[24]  A. Biryukov, D. Dinu, D. Khovratovich and S. Josefsson, "Argon2 memo</w:t>
      </w:r>
      <w:r>
        <w:rPr>
          <w:rFonts w:cs="Times New Roman"/>
          <w:sz w:val="20"/>
        </w:rPr>
        <w:t>ry-hard function for password hashing and proof-of-work applications," IETF RFC 9106, Sep. 2021.</w:t>
      </w:r>
    </w:p>
    <w:p w:rsidR="00A17DDC" w:rsidRDefault="00A42C5B">
      <w:pPr>
        <w:spacing w:after="100" w:line="276" w:lineRule="auto"/>
        <w:ind w:left="648" w:hanging="648"/>
      </w:pPr>
      <w:r>
        <w:rPr>
          <w:rFonts w:cs="Times New Roman"/>
          <w:sz w:val="20"/>
        </w:rPr>
        <w:t>[25]  J. Verhoeff, "Error detecting decimal codes," Mathematisch Centrum, Amsterdam, The Netherlands, Math. Centre Tract 29, 1969.</w:t>
      </w:r>
    </w:p>
    <w:p w:rsidR="00A17DDC" w:rsidRDefault="00A42C5B">
      <w:pPr>
        <w:spacing w:after="100" w:line="276" w:lineRule="auto"/>
        <w:ind w:left="648" w:hanging="648"/>
      </w:pPr>
      <w:r>
        <w:rPr>
          <w:rFonts w:cs="Times New Roman"/>
          <w:sz w:val="20"/>
        </w:rPr>
        <w:t>[26]  D. L. Chaum, "Untracea</w:t>
      </w:r>
      <w:r>
        <w:rPr>
          <w:rFonts w:cs="Times New Roman"/>
          <w:sz w:val="20"/>
        </w:rPr>
        <w:t xml:space="preserve">ble electronic mail, return addresses, and digital pseudonyms," </w:t>
      </w:r>
      <w:r>
        <w:rPr>
          <w:rFonts w:cs="Times New Roman"/>
          <w:i/>
          <w:sz w:val="20"/>
        </w:rPr>
        <w:t>Commun. ACM</w:t>
      </w:r>
      <w:r>
        <w:rPr>
          <w:rFonts w:cs="Times New Roman"/>
          <w:sz w:val="20"/>
        </w:rPr>
        <w:t>, vol. 24, no. 2, pp. 84-90, 1981.</w:t>
      </w:r>
    </w:p>
    <w:p w:rsidR="00A17DDC" w:rsidRDefault="00A42C5B">
      <w:pPr>
        <w:spacing w:after="100" w:line="276" w:lineRule="auto"/>
        <w:ind w:left="648" w:hanging="648"/>
      </w:pPr>
      <w:r>
        <w:rPr>
          <w:rFonts w:cs="Times New Roman"/>
          <w:sz w:val="20"/>
        </w:rPr>
        <w:t>[27]  Government of India, "The Aadhaar (Targeted Delivery of Financial and Other Subsidies, Benefits and Services) Act, 2016," The Gazette of Ind</w:t>
      </w:r>
      <w:r>
        <w:rPr>
          <w:rFonts w:cs="Times New Roman"/>
          <w:sz w:val="20"/>
        </w:rPr>
        <w:t>ia, Act No. 18 of 2016.</w:t>
      </w:r>
    </w:p>
    <w:p w:rsidR="00A17DDC" w:rsidRDefault="00A42C5B">
      <w:pPr>
        <w:spacing w:after="100" w:line="276" w:lineRule="auto"/>
        <w:ind w:left="648" w:hanging="648"/>
      </w:pPr>
      <w:r>
        <w:rPr>
          <w:rFonts w:cs="Times New Roman"/>
          <w:sz w:val="20"/>
        </w:rPr>
        <w:t>[28]  OWASP Foundation, "OWASP Application Security Verification Standard (ASVS) version 4.0.3," 2021. [Online]. Available: https://owasp.org/www-project-application-security-verification-standard/</w:t>
      </w:r>
    </w:p>
    <w:p w:rsidR="00A17DDC" w:rsidRDefault="00A42C5B">
      <w:pPr>
        <w:spacing w:after="100" w:line="276" w:lineRule="auto"/>
        <w:ind w:left="648" w:hanging="648"/>
      </w:pPr>
      <w:r>
        <w:rPr>
          <w:rFonts w:cs="Times New Roman"/>
          <w:sz w:val="20"/>
        </w:rPr>
        <w:t>[29]  S. Ramirez, "FastAPI documen</w:t>
      </w:r>
      <w:r>
        <w:rPr>
          <w:rFonts w:cs="Times New Roman"/>
          <w:sz w:val="20"/>
        </w:rPr>
        <w:t>tation," 2024. [Online]. Available: https://fastapi.tiangolo.com/</w:t>
      </w:r>
    </w:p>
    <w:p w:rsidR="00A17DDC" w:rsidRDefault="00A42C5B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[30]  M. Bayer, "SQLAlchemy," in </w:t>
      </w:r>
      <w:r>
        <w:rPr>
          <w:rFonts w:cs="Times New Roman"/>
          <w:i/>
          <w:sz w:val="20"/>
        </w:rPr>
        <w:t>The Architecture of Open Source Applications, Volume II</w:t>
      </w:r>
      <w:r>
        <w:rPr>
          <w:rFonts w:cs="Times New Roman"/>
          <w:sz w:val="20"/>
        </w:rPr>
        <w:t>, A. Brown and G. Wilson, Eds. 2012.</w:t>
      </w:r>
    </w:p>
    <w:p w:rsidR="00A17DDC" w:rsidRDefault="00A42C5B">
      <w:pPr>
        <w:spacing w:after="100" w:line="276" w:lineRule="auto"/>
        <w:ind w:left="648" w:hanging="648"/>
      </w:pPr>
      <w:r>
        <w:rPr>
          <w:rFonts w:cs="Times New Roman"/>
          <w:sz w:val="20"/>
        </w:rPr>
        <w:t>[31]  Meta Platforms, Inc., "React documentation," 2024. [Online]</w:t>
      </w:r>
      <w:r>
        <w:rPr>
          <w:rFonts w:cs="Times New Roman"/>
          <w:sz w:val="20"/>
        </w:rPr>
        <w:t>. Available: https://react.dev/</w:t>
      </w:r>
    </w:p>
    <w:sectPr w:rsidR="00A17DDC" w:rsidSect="00034616">
      <w:headerReference w:type="default" r:id="rId9"/>
      <w:footerReference w:type="default" r:id="rId10"/>
      <w:pgSz w:w="11906" w:h="16838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A42C5B">
      <w:pPr>
        <w:spacing w:after="0" w:line="240" w:lineRule="auto"/>
      </w:pPr>
      <w:r>
        <w:separator/>
      </w:r>
    </w:p>
  </w:endnote>
  <w:endnote w:type="continuationSeparator" w:id="0">
    <w:p w:rsidR="00000000" w:rsidRDefault="00A42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7DDC" w:rsidRDefault="00A42C5B">
    <w:pPr>
      <w:pStyle w:val="Footer"/>
      <w:jc w:val="center"/>
    </w:pPr>
    <w:r>
      <w:rPr>
        <w:rFonts w:cs="Times New Roman"/>
        <w:sz w:val="22"/>
      </w:rPr>
      <w:fldChar w:fldCharType="begin"/>
    </w:r>
    <w:r>
      <w:rPr>
        <w:rFonts w:cs="Times New Roman"/>
        <w:sz w:val="22"/>
      </w:rPr>
      <w:instrText xml:space="preserve"> PAGE </w:instrText>
    </w:r>
    <w:r>
      <w:rPr>
        <w:rFonts w:cs="Times New Roman"/>
        <w:sz w:val="22"/>
      </w:rPr>
      <w:fldChar w:fldCharType="separate"/>
    </w:r>
    <w:r>
      <w:rPr>
        <w:rFonts w:cs="Times New Roman"/>
        <w:sz w:val="22"/>
      </w:rPr>
      <w:t>1</w:t>
    </w:r>
    <w:r>
      <w:rPr>
        <w:rFonts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A42C5B">
      <w:pPr>
        <w:spacing w:after="0" w:line="240" w:lineRule="auto"/>
      </w:pPr>
      <w:r>
        <w:separator/>
      </w:r>
    </w:p>
  </w:footnote>
  <w:footnote w:type="continuationSeparator" w:id="0">
    <w:p w:rsidR="00000000" w:rsidRDefault="00A42C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7DDC" w:rsidRDefault="00A42C5B">
    <w:pPr>
      <w:pStyle w:val="Header"/>
      <w:jc w:val="center"/>
    </w:pPr>
    <w:r>
      <w:rPr>
        <w:rFonts w:cs="Times New Roman"/>
        <w:i/>
        <w:color w:val="555555"/>
        <w:sz w:val="20"/>
      </w:rPr>
      <w:t>AegisBallot  |  Conclusion, Future Scope and References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17DDC"/>
    <w:rsid w:val="00A42C5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256028A-1D36-48B9-94FD-8C51A463E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jc w:val="left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rFonts w:cs="Times New Roman"/>
      <w:b/>
      <w:bCs/>
      <w:i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76" w:lineRule="auto"/>
      <w:jc w:val="center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0" w:line="240" w:lineRule="auto"/>
      <w:jc w:val="left"/>
    </w:pPr>
    <w:rPr>
      <w:sz w:val="21"/>
    </w:rPr>
  </w:style>
  <w:style w:type="paragraph" w:customStyle="1" w:styleId="TOC21">
    <w:name w:val="TOC 21"/>
    <w:basedOn w:val="Normal"/>
    <w:pPr>
      <w:spacing w:after="0" w:line="240" w:lineRule="auto"/>
      <w:ind w:left="360"/>
      <w:jc w:val="left"/>
    </w:pPr>
    <w:rPr>
      <w:sz w:val="21"/>
    </w:rPr>
  </w:style>
  <w:style w:type="paragraph" w:customStyle="1" w:styleId="TableofFigures1">
    <w:name w:val="Table of Figures1"/>
    <w:basedOn w:val="Normal"/>
    <w:pPr>
      <w:spacing w:after="0" w:line="240" w:lineRule="auto"/>
      <w:jc w:val="left"/>
    </w:pPr>
    <w:rPr>
      <w:sz w:val="21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42C5B"/>
    <w:pPr>
      <w:spacing w:after="0" w:line="240" w:lineRule="auto"/>
    </w:pPr>
    <w:rPr>
      <w:rFonts w:cs="Times New Roman"/>
      <w:sz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42C5B"/>
    <w:pPr>
      <w:spacing w:after="0" w:line="240" w:lineRule="auto"/>
      <w:ind w:left="240"/>
    </w:pPr>
    <w:rPr>
      <w:rFonts w:cs="Times New Roman"/>
      <w:sz w:val="21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A42C5B"/>
    <w:pPr>
      <w:spacing w:after="0" w:line="240" w:lineRule="auto"/>
    </w:pPr>
    <w:rPr>
      <w:rFonts w:cs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26EA8D-09BC-49EC-8588-2360B0EDB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2529</Words>
  <Characters>14089</Characters>
  <Application>Microsoft Office Word</Application>
  <DocSecurity>0</DocSecurity>
  <Lines>331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2026-10-26T07:27:00Z</dcterms:modified>
  <cp:category/>
</cp:coreProperties>
</file>