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20"/>
      </w:pPr>
      <w:r>
        <w:drawing>
          <wp:inline xmlns:wp="http://schemas.openxmlformats.org/drawingml/2006/wordprocessingDrawing" distT="0" distB="0" distL="0" distR="0">
            <wp:extent cx="6188710" cy="998482"/>
            <wp:docPr id="1" name="CollegeHead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llegeHeader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998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40" w:line="276" w:lineRule="auto"/>
      </w:pPr>
      <w:r>
        <w:rPr>
          <w:rFonts w:ascii="Times New Roman" w:hAnsi="Times New Roman" w:cs="Times New Roman"/>
          <w:b/>
          <w:color w:val="000000"/>
          <w:sz w:val="24"/>
        </w:rPr>
        <w:t xml:space="preserve">Department of Computer Science and Engineering (Data Science)</w:t>
      </w:r>
    </w:p>
    <w:p>
      <w:pPr>
        <w:jc w:val="center"/>
        <w:spacing w:after="40" w:line="276" w:lineRule="auto"/>
      </w:pPr>
      <w:r>
        <w:rPr>
          <w:rFonts w:ascii="Times New Roman" w:hAnsi="Times New Roman" w:cs="Times New Roman"/>
          <w:b/>
          <w:color w:val="404040"/>
          <w:sz w:val="22"/>
        </w:rPr>
        <w:t xml:space="preserve">CSDS-A   |   Batch A11</w:t>
      </w:r>
    </w:p>
    <w:p>
      <w:pPr>
        <w:jc w:val="center"/>
        <w:spacing w:after="160" w:line="276" w:lineRule="auto"/>
      </w:pPr>
      <w:r>
        <w:rPr>
          <w:rFonts w:ascii="Times New Roman" w:hAnsi="Times New Roman" w:cs="Times New Roman"/>
          <w:color w:val="404040"/>
          <w:sz w:val="22"/>
        </w:rPr>
        <w:t xml:space="preserve">AI-Driven E-Commerce Recommendation System with Digital Twin Simulation</w:t>
      </w:r>
    </w:p>
    <w:p>
      <w:pPr>
        <w:jc w:val="center"/>
        <w:spacing w:after="220" w:line="276" w:lineRule="auto"/>
      </w:pPr>
      <w:r>
        <w:rPr>
          <w:rFonts w:ascii="Copperplate Gothic Bold" w:hAnsi="Copperplate Gothic Bold" w:cs="Copperplate Gothic Bold"/>
          <w:b/>
          <w:color w:val="002060"/>
          <w:sz w:val="32"/>
        </w:rPr>
        <w:t xml:space="preserve">OBJECTIVES &amp; PROBLEM STATEMENT</w:t>
      </w:r>
    </w:p>
    <w:p>
      <w:pPr>
        <w:jc w:val="left"/>
        <w:spacing w:after="100" w:line="276" w:lineRule="auto"/>
      </w:pPr>
      <w:r>
        <w:rPr>
          <w:rFonts w:ascii="Times New Roman" w:hAnsi="Times New Roman" w:cs="Times New Roman"/>
          <w:b/>
          <w:color w:val="002060"/>
          <w:sz w:val="26"/>
        </w:rPr>
        <w:t xml:space="preserve">OBJECTIVES</w:t>
      </w:r>
    </w:p>
    <w:p>
      <w:pPr>
        <w:jc w:val="both"/>
        <w:spacing w:after="110" w:line="276" w:lineRule="auto"/>
        <w:ind w:left="360" w:hanging="360"/>
      </w:pPr>
      <w:r>
        <w:rPr>
          <w:rFonts w:ascii="Times New Roman" w:hAnsi="Times New Roman" w:cs="Times New Roman"/>
          <w:b/>
          <w:color w:val="002060"/>
          <w:sz w:val="24"/>
        </w:rPr>
        <w:t xml:space="preserve">1.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Analyse customer engagement signals using big-data analytics.</w:t>
      </w:r>
    </w:p>
    <w:p>
      <w:pPr>
        <w:jc w:val="both"/>
        <w:spacing w:after="110" w:line="276" w:lineRule="auto"/>
        <w:ind w:left="360" w:hanging="360"/>
      </w:pPr>
      <w:r>
        <w:rPr>
          <w:rFonts w:ascii="Times New Roman" w:hAnsi="Times New Roman" w:cs="Times New Roman"/>
          <w:b/>
          <w:color w:val="002060"/>
          <w:sz w:val="24"/>
        </w:rPr>
        <w:t xml:space="preserve">2.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Generate personalised recommendations with a multi-agent AI framework.</w:t>
      </w:r>
    </w:p>
    <w:p>
      <w:pPr>
        <w:jc w:val="both"/>
        <w:spacing w:after="110" w:line="276" w:lineRule="auto"/>
        <w:ind w:left="360" w:hanging="360"/>
      </w:pPr>
      <w:r>
        <w:rPr>
          <w:rFonts w:ascii="Times New Roman" w:hAnsi="Times New Roman" w:cs="Times New Roman"/>
          <w:b/>
          <w:color w:val="002060"/>
          <w:sz w:val="24"/>
        </w:rPr>
        <w:t xml:space="preserve">3.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Simulate recommendation strategies in a digital twin before deployment.</w:t>
      </w:r>
    </w:p>
    <w:p>
      <w:pPr>
        <w:jc w:val="both"/>
        <w:spacing w:after="110" w:line="276" w:lineRule="auto"/>
        <w:ind w:left="360" w:hanging="360"/>
      </w:pPr>
      <w:r>
        <w:rPr>
          <w:rFonts w:ascii="Times New Roman" w:hAnsi="Times New Roman" w:cs="Times New Roman"/>
          <w:b/>
          <w:color w:val="002060"/>
          <w:sz w:val="24"/>
        </w:rPr>
        <w:t xml:space="preserve">4.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Explain each recommendation using explainable AI.</w:t>
      </w:r>
    </w:p>
    <w:p>
      <w:pPr>
        <w:jc w:val="both"/>
        <w:spacing w:after="110" w:line="276" w:lineRule="auto"/>
        <w:ind w:left="360" w:hanging="360"/>
      </w:pPr>
      <w:r>
        <w:rPr>
          <w:rFonts w:ascii="Times New Roman" w:hAnsi="Times New Roman" w:cs="Times New Roman"/>
          <w:b/>
          <w:color w:val="002060"/>
          <w:sz w:val="24"/>
        </w:rPr>
        <w:t xml:space="preserve">5.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Update the model continuously through a self-learning feedback engine.</w:t>
      </w:r>
    </w:p>
    <w:p>
      <w:pPr>
        <w:jc w:val="both"/>
        <w:spacing w:after="110" w:line="276" w:lineRule="auto"/>
        <w:ind w:left="360" w:hanging="360"/>
      </w:pPr>
      <w:r>
        <w:rPr>
          <w:rFonts w:ascii="Times New Roman" w:hAnsi="Times New Roman" w:cs="Times New Roman"/>
          <w:b/>
          <w:color w:val="002060"/>
          <w:sz w:val="24"/>
        </w:rPr>
        <w:t xml:space="preserve">6.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Maintain response time during peak traffic through AI-based load management.</w:t>
      </w:r>
    </w:p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p>
      <w:pPr>
        <w:jc w:val="left"/>
        <w:spacing w:after="100" w:line="276" w:lineRule="auto"/>
      </w:pPr>
      <w:r>
        <w:rPr>
          <w:rFonts w:ascii="Times New Roman" w:hAnsi="Times New Roman" w:cs="Times New Roman"/>
          <w:b/>
          <w:color w:val="002060"/>
          <w:sz w:val="26"/>
        </w:rPr>
        <w:t xml:space="preserve">PROBLEM STATEMENT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Recommenders depend on historical data and adapt poorly to changing behaviour.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Recommendations lack transparency, which reduces customer trust.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Strategies are deployed without testing their likely impact.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Performance drops during high-traffic shopping periods.</w:t>
      </w:r>
    </w:p>
    <w:p>
      <w:pPr>
        <w:jc w:val="both"/>
        <w:spacing w:after="120" w:line="276" w:lineRule="auto"/>
      </w:pPr>
      <w:r>
        <w:rPr>
          <w:rFonts w:ascii="Times New Roman" w:hAnsi="Times New Roman" w:cs="Times New Roman"/>
          <w:b/>
          <w:color w:val="002060"/>
          <w:sz w:val="24"/>
        </w:rPr>
        <w:t xml:space="preserve">Need: </w:t>
      </w:r>
      <w:r>
        <w:rPr>
          <w:rFonts w:ascii="Times New Roman" w:hAnsi="Times New Roman" w:cs="Times New Roman"/>
          <w:b/>
          <w:color w:val="002060"/>
          <w:sz w:val="24"/>
        </w:rPr>
        <w:t xml:space="preserve">An adaptive recommendation system that tests, explains and reliably serves personalised recommendations at scale.</w:t>
      </w:r>
    </w:p>
    <w:sectPr>
      <w:pgSz w:w="11906" w:h="16838"/>
      <w:pgMar w:top="720" w:right="1080" w:bottom="720" w:left="1080" w:header="708" w:footer="708" w:gutter="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