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9DDFC" w14:textId="77777777" w:rsidR="00355F3A" w:rsidRDefault="0062279B">
      <w:pPr>
        <w:pBdr>
          <w:top w:val="nil"/>
          <w:left w:val="nil"/>
          <w:bottom w:val="nil"/>
          <w:right w:val="nil"/>
          <w:between w:val="nil"/>
        </w:pBdr>
        <w:tabs>
          <w:tab w:val="center" w:pos="4513"/>
          <w:tab w:val="right" w:pos="9026"/>
          <w:tab w:val="left" w:pos="705"/>
        </w:tabs>
        <w:spacing w:after="0" w:line="240" w:lineRule="auto"/>
        <w:jc w:val="center"/>
        <w:rPr>
          <w:rFonts w:ascii="Times New Roman" w:eastAsia="Times New Roman" w:hAnsi="Times New Roman" w:cs="Times New Roman"/>
          <w:color w:val="000000"/>
          <w:sz w:val="28"/>
          <w:szCs w:val="28"/>
        </w:rPr>
      </w:pPr>
      <w:r>
        <w:rPr>
          <w:rFonts w:ascii="Balthazar" w:eastAsia="Balthazar" w:hAnsi="Balthazar" w:cs="Balthazar"/>
          <w:b/>
          <w:bCs/>
          <w:color w:val="0000FF"/>
          <w:sz w:val="28"/>
          <w:szCs w:val="28"/>
        </w:rPr>
        <w:t>TKR COLLEGE OF ENGINEERING AND TECHNOLOGY</w:t>
      </w:r>
      <w:r>
        <w:rPr>
          <w:rFonts w:ascii="Times New Roman" w:eastAsia="Times New Roman" w:hAnsi="Times New Roman" w:cs="Times New Roman"/>
          <w:color w:val="000000"/>
          <w:sz w:val="24"/>
          <w:szCs w:val="24"/>
        </w:rPr>
        <w:t xml:space="preserve">                    </w:t>
      </w:r>
      <w:r>
        <w:rPr>
          <w:rFonts w:ascii="Balthazar" w:eastAsia="Balthazar" w:hAnsi="Balthazar" w:cs="Balthazar"/>
          <w:b/>
          <w:bCs/>
          <w:color w:val="0070C0"/>
          <w:sz w:val="24"/>
          <w:szCs w:val="24"/>
        </w:rPr>
        <w:t>Autonomous,</w:t>
      </w:r>
      <w:r>
        <w:rPr>
          <w:noProof/>
        </w:rPr>
        <w:drawing>
          <wp:anchor distT="0" distB="0" distL="114300" distR="114300" simplePos="0" relativeHeight="251658240" behindDoc="0" locked="0" layoutInCell="1" hidden="0" allowOverlap="1" wp14:anchorId="7729DE0C" wp14:editId="7729DE0D">
            <wp:simplePos x="0" y="0"/>
            <wp:positionH relativeFrom="column">
              <wp:posOffset>-602614</wp:posOffset>
            </wp:positionH>
            <wp:positionV relativeFrom="paragraph">
              <wp:posOffset>-220978</wp:posOffset>
            </wp:positionV>
            <wp:extent cx="784860" cy="763270"/>
            <wp:effectExtent l="0" t="0" r="0" b="0"/>
            <wp:wrapSquare wrapText="bothSides" distT="0" distB="0" distL="114300" distR="114300"/>
            <wp:docPr id="5" name="image2.jpg" descr="C:\Users\india\Desktop\tkrcet-logo.jpg"/>
            <wp:cNvGraphicFramePr/>
            <a:graphic xmlns:a="http://schemas.openxmlformats.org/drawingml/2006/main">
              <a:graphicData uri="http://schemas.openxmlformats.org/drawingml/2006/picture">
                <pic:pic xmlns:pic="http://schemas.openxmlformats.org/drawingml/2006/picture">
                  <pic:nvPicPr>
                    <pic:cNvPr id="0" name="image2.jpg" descr="C:\Users\india\Desktop\tkrcet-logo.jpg"/>
                    <pic:cNvPicPr preferRelativeResize="0"/>
                  </pic:nvPicPr>
                  <pic:blipFill>
                    <a:blip r:embed="rId5"/>
                    <a:srcRect/>
                    <a:stretch>
                      <a:fillRect/>
                    </a:stretch>
                  </pic:blipFill>
                  <pic:spPr>
                    <a:xfrm>
                      <a:off x="0" y="0"/>
                      <a:ext cx="784860" cy="76327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7729DE0E" wp14:editId="7729DE0F">
            <wp:simplePos x="0" y="0"/>
            <wp:positionH relativeFrom="column">
              <wp:posOffset>5664200</wp:posOffset>
            </wp:positionH>
            <wp:positionV relativeFrom="paragraph">
              <wp:posOffset>-307339</wp:posOffset>
            </wp:positionV>
            <wp:extent cx="857250" cy="857250"/>
            <wp:effectExtent l="0" t="0" r="0" b="0"/>
            <wp:wrapSquare wrapText="bothSides" distT="0" distB="0" distL="114300" distR="11430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857250" cy="857250"/>
                    </a:xfrm>
                    <a:prstGeom prst="rect">
                      <a:avLst/>
                    </a:prstGeom>
                    <a:ln/>
                  </pic:spPr>
                </pic:pic>
              </a:graphicData>
            </a:graphic>
          </wp:anchor>
        </w:drawing>
      </w:r>
    </w:p>
    <w:p w14:paraId="7729DDFD" w14:textId="77777777" w:rsidR="00355F3A" w:rsidRDefault="0062279B">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C55911"/>
          <w:sz w:val="24"/>
          <w:szCs w:val="24"/>
        </w:rPr>
      </w:pPr>
      <w:r>
        <w:rPr>
          <w:rFonts w:ascii="Times New Roman" w:eastAsia="Times New Roman" w:hAnsi="Times New Roman" w:cs="Times New Roman"/>
          <w:color w:val="C55911"/>
          <w:sz w:val="24"/>
          <w:szCs w:val="24"/>
        </w:rPr>
        <w:t>(Accredited by NBA &amp; NAAC with ‘A+’ Grade)</w:t>
      </w:r>
    </w:p>
    <w:p w14:paraId="7729DDFE" w14:textId="77777777" w:rsidR="00355F3A" w:rsidRDefault="00355F3A"/>
    <w:p w14:paraId="7729DDFF" w14:textId="77777777" w:rsidR="00355F3A" w:rsidRDefault="0062279B">
      <w:pPr>
        <w:jc w:val="center"/>
        <w:rPr>
          <w:b/>
          <w:bCs/>
          <w:sz w:val="28"/>
          <w:szCs w:val="28"/>
          <w:u w:val="single"/>
        </w:rPr>
      </w:pPr>
      <w:r>
        <w:rPr>
          <w:b/>
          <w:bCs/>
          <w:sz w:val="28"/>
          <w:szCs w:val="28"/>
          <w:u w:val="single"/>
        </w:rPr>
        <w:t>___________________________________________________________________</w:t>
      </w:r>
    </w:p>
    <w:p w14:paraId="7729DE00" w14:textId="77777777" w:rsidR="00355F3A" w:rsidRDefault="0062279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CSE(DATA SCIENCE)</w:t>
      </w:r>
    </w:p>
    <w:p w14:paraId="7729DE01" w14:textId="77777777" w:rsidR="00355F3A" w:rsidRDefault="00355F3A">
      <w:pPr>
        <w:rPr>
          <w:rFonts w:ascii="Times New Roman" w:eastAsia="Times New Roman" w:hAnsi="Times New Roman" w:cs="Times New Roman"/>
          <w:b/>
          <w:bCs/>
          <w:sz w:val="24"/>
          <w:szCs w:val="24"/>
          <w:u w:val="single"/>
        </w:rPr>
      </w:pPr>
    </w:p>
    <w:p w14:paraId="7729DE02" w14:textId="77777777" w:rsidR="00355F3A" w:rsidRDefault="00355F3A">
      <w:pPr>
        <w:rPr>
          <w:rFonts w:ascii="Times New Roman" w:eastAsia="Times New Roman" w:hAnsi="Times New Roman" w:cs="Times New Roman"/>
          <w:b/>
          <w:bCs/>
          <w:sz w:val="24"/>
          <w:szCs w:val="24"/>
          <w:u w:val="single"/>
        </w:rPr>
      </w:pPr>
    </w:p>
    <w:p w14:paraId="7729DE03" w14:textId="77777777" w:rsidR="00355F3A" w:rsidRDefault="0062279B">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Project Title:</w:t>
      </w:r>
    </w:p>
    <w:p w14:paraId="7729DE05" w14:textId="4206CAC2" w:rsidR="00355F3A" w:rsidRDefault="0062279B" w:rsidP="00F2477C">
      <w:pPr>
        <w:jc w:val="center"/>
        <w:rPr>
          <w:rFonts w:ascii="Times New Roman" w:eastAsia="Times New Roman" w:hAnsi="Times New Roman" w:cs="Times New Roman"/>
          <w:b/>
          <w:bCs/>
          <w:sz w:val="28"/>
          <w:szCs w:val="28"/>
        </w:rPr>
      </w:pPr>
      <w:r w:rsidRPr="00F2477C">
        <w:rPr>
          <w:rFonts w:ascii="Times New Roman" w:eastAsia="Times New Roman" w:hAnsi="Times New Roman" w:cs="Times New Roman"/>
          <w:b/>
          <w:bCs/>
          <w:sz w:val="28"/>
          <w:szCs w:val="28"/>
        </w:rPr>
        <w:t>AI-Enabled Digital Examination Seating Management System</w:t>
      </w:r>
    </w:p>
    <w:p w14:paraId="7729DE06" w14:textId="77777777" w:rsidR="00355F3A" w:rsidRDefault="0062279B" w:rsidP="00F2477C">
      <w:pPr>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Abstract:</w:t>
      </w:r>
    </w:p>
    <w:p w14:paraId="7729DE07" w14:textId="77777777" w:rsidR="00355F3A" w:rsidRDefault="00355F3A">
      <w:pPr>
        <w:rPr>
          <w:rFonts w:ascii="Times New Roman" w:eastAsia="Times New Roman" w:hAnsi="Times New Roman" w:cs="Times New Roman"/>
        </w:rPr>
      </w:pPr>
    </w:p>
    <w:p w14:paraId="7729DE08" w14:textId="77777777" w:rsidR="00355F3A" w:rsidRDefault="0062279B">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Examination seating arrangement is a critical administrative task performed by educational institutions before every examination cycle. Traditionally, this process is carried out manually or through semi-automated spreadsheet-based methods, which are time-consuming, error-prone, and often fail to prevent malpractice due to predictable or poorly randomized seating patterns. Manual allocation also struggles to efficiently handle constraints such as room capacity, subject clashes, department-wise distribution,</w:t>
      </w:r>
      <w:r>
        <w:rPr>
          <w:rFonts w:ascii="Times New Roman" w:eastAsia="Times New Roman" w:hAnsi="Times New Roman" w:cs="Times New Roman"/>
          <w:sz w:val="24"/>
          <w:szCs w:val="24"/>
        </w:rPr>
        <w:t xml:space="preserve"> and roll-number sequencing, especially when the number of students, rooms, and examinations increases. The proposed system, an AI-Enabled Digital Examination Seating Management System, addresses these challenges by automating the entire seating allocation process using intelligent algorithms.</w:t>
      </w:r>
    </w:p>
    <w:p w14:paraId="7729DE09" w14:textId="77777777" w:rsidR="00355F3A" w:rsidRDefault="0062279B">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leverages artificial intelligence and optimization techniques to generate fair, randomized, and constraint-satisfying seating plans within seconds. It considers multiple parameters such as classroom capacity, student count, subject combinations, and anti-cheating spacing rules to ensure that students from the same course or with adjacent roll numbers are not seated close to one another. The platform provides a centralized digital dashboard for administrators to upload student data, configure exam</w:t>
      </w:r>
      <w:r>
        <w:rPr>
          <w:rFonts w:ascii="Times New Roman" w:eastAsia="Times New Roman" w:hAnsi="Times New Roman" w:cs="Times New Roman"/>
          <w:sz w:val="24"/>
          <w:szCs w:val="24"/>
        </w:rPr>
        <w:t>ination halls, and generate seating charts automatically, which can then be exported, printed, or displayed digitally. Additionally, features such as attendance tracking, real-time seat lookup for students, and automated report generation are integrated to enhance the overall examination management workflow.</w:t>
      </w:r>
    </w:p>
    <w:p w14:paraId="7729DE0B" w14:textId="1899F11E" w:rsidR="00355F3A" w:rsidRPr="00F2477C" w:rsidRDefault="0062279B">
      <w:pPr>
        <w:rPr>
          <w:rFonts w:ascii="Times New Roman" w:eastAsia="Times New Roman" w:hAnsi="Times New Roman" w:cs="Times New Roman"/>
          <w:sz w:val="24"/>
          <w:szCs w:val="24"/>
        </w:rPr>
      </w:pPr>
      <w:r>
        <w:rPr>
          <w:rFonts w:ascii="Times New Roman" w:eastAsia="Times New Roman" w:hAnsi="Times New Roman" w:cs="Times New Roman"/>
          <w:sz w:val="24"/>
          <w:szCs w:val="24"/>
        </w:rPr>
        <w:t>By replacing manual effort with an intelligent, automated approach, the proposed system significantly reduces administrative workload, minimizes human error, and strengthens examination integrity through unbiased and unpredictable seating allocation. The solution is designed to be scalable and adaptable for institutions of varying sizes, making it a practical and efficient tool for modern examination management. Overall, this project demonstrates how artificial intelligence can be effectively applied to str</w:t>
      </w:r>
      <w:r>
        <w:rPr>
          <w:rFonts w:ascii="Times New Roman" w:eastAsia="Times New Roman" w:hAnsi="Times New Roman" w:cs="Times New Roman"/>
          <w:sz w:val="24"/>
          <w:szCs w:val="24"/>
        </w:rPr>
        <w:t>eamline routine academic administrative processes and improve institutional efficiency.</w:t>
      </w:r>
    </w:p>
    <w:sectPr w:rsidR="00355F3A" w:rsidRPr="00F2477C">
      <w:pgSz w:w="12240" w:h="15840"/>
      <w:pgMar w:top="568"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BF48E16-DA4F-463A-B290-E700E3A04530}"/>
    <w:embedBold r:id="rId2" w:fontKey="{92503059-BD81-419F-B00B-4C228865889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18705838-DC24-4EC1-A5BB-8E0E5C318EB4}"/>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4" w:fontKey="{8F98F003-15B3-4CD0-88F3-DD0327CF4573}"/>
  </w:font>
  <w:font w:name="Balthazar">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5" w:fontKey="{3DE4D460-3246-4406-983E-55CF2F139413}"/>
  </w:font>
  <w:font w:name="Angsana New">
    <w:panose1 w:val="02020603050405020304"/>
    <w:charset w:val="DE"/>
    <w:family w:val="roman"/>
    <w:pitch w:val="variable"/>
    <w:sig w:usb0="81000003" w:usb1="00000000" w:usb2="00000000" w:usb3="00000000" w:csb0="00010001" w:csb1="00000000"/>
    <w:embedRegular r:id="rId6" w:fontKey="{9750E285-6AA8-49AD-87A8-24C91C46A93E}"/>
  </w:font>
  <w:font w:name="Cordia New">
    <w:panose1 w:val="020B0304020202020204"/>
    <w:charset w:val="DE"/>
    <w:family w:val="swiss"/>
    <w:pitch w:val="variable"/>
    <w:sig w:usb0="81000003" w:usb1="00000000" w:usb2="00000000" w:usb3="00000000" w:csb0="00010001" w:csb1="00000000"/>
    <w:embedRegular r:id="rId7" w:fontKey="{14703103-7963-4EFA-A921-F65AA32F85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F3A"/>
    <w:rsid w:val="0025272C"/>
    <w:rsid w:val="00355F3A"/>
    <w:rsid w:val="0062279B"/>
    <w:rsid w:val="00F2477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9DDFC"/>
  <w15:docId w15:val="{767B2952-8273-406B-B4E3-EB2A7042C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alloonText">
    <w:name w:val="Balloon Text"/>
    <w:link w:val="BalloonTextChar"/>
    <w:uiPriority w:val="99"/>
    <w:semiHidden/>
    <w:unhideWhenUsed/>
    <w:qFormat/>
    <w:pPr>
      <w:spacing w:after="0" w:line="240" w:lineRule="auto"/>
    </w:pPr>
    <w:rPr>
      <w:rFonts w:ascii="Tahoma" w:hAnsi="Tahoma" w:cs="Tahoma"/>
      <w:sz w:val="16"/>
      <w:szCs w:val="16"/>
    </w:rPr>
  </w:style>
  <w:style w:type="paragraph" w:styleId="Header">
    <w:name w:val="header"/>
    <w:link w:val="HeaderChar"/>
    <w:uiPriority w:val="99"/>
    <w:unhideWhenUsed/>
    <w:qFormat/>
    <w:pPr>
      <w:tabs>
        <w:tab w:val="center" w:pos="4513"/>
        <w:tab w:val="right" w:pos="9026"/>
      </w:tabs>
      <w:spacing w:after="0" w:line="240" w:lineRule="auto"/>
    </w:pPr>
    <w:rPr>
      <w:rFonts w:eastAsiaTheme="minorEastAsia"/>
    </w:rPr>
  </w:style>
  <w:style w:type="character" w:styleId="Hyperlink">
    <w:name w:val="Hyperlink"/>
    <w:basedOn w:val="DefaultParagraphFont"/>
    <w:uiPriority w:val="99"/>
    <w:unhideWhenUsed/>
    <w:qFormat/>
    <w:rPr>
      <w:color w:val="0563C1"/>
      <w:u w:val="single"/>
    </w:r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uiPriority w:val="1"/>
    <w:qFormat/>
    <w:pPr>
      <w:widowControl w:val="0"/>
      <w:autoSpaceDE w:val="0"/>
      <w:autoSpaceDN w:val="0"/>
      <w:spacing w:after="0" w:line="240" w:lineRule="auto"/>
    </w:pPr>
    <w:rPr>
      <w:rFonts w:ascii="Times New Roman" w:eastAsia="Times New Roman" w:hAnsi="Times New Roman" w:cs="Times New Roman"/>
      <w:lang w:bidi="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uiPriority w:val="34"/>
    <w:qFormat/>
    <w:pPr>
      <w:spacing w:after="0" w:line="240" w:lineRule="auto"/>
      <w:ind w:left="720"/>
      <w:contextualSpacing/>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Pr>
      <w:rFonts w:eastAsiaTheme="minorEastAsia"/>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j43vtj7cTMeEQVDhAvIgDa1UQQ==">CgMxLjA4AHIhMXJhQ0NhdjhfQUlFZzE2UkFzZ1oyMmhwelJXaXlkcllR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384</Words>
  <Characters>2192</Characters>
  <Application>Microsoft Office Word</Application>
  <DocSecurity>0</DocSecurity>
  <Lines>18</Lines>
  <Paragraphs>5</Paragraphs>
  <ScaleCrop>false</ScaleCrop>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Akshith Reddy</cp:lastModifiedBy>
  <cp:revision>2</cp:revision>
  <dcterms:created xsi:type="dcterms:W3CDTF">2023-08-02T09:14:00Z</dcterms:created>
  <dcterms:modified xsi:type="dcterms:W3CDTF">2026-08-14T10:09:00Z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735E6B6531124FC1BBEDACD562000604_12</vt:lpwstr>
  </property>
</Properties>
</file>