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JEPA-LLM Tuning Framework for Combating GST and Sales Tax Input Tax Credit Fraud Pattern Detection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Combating GST Input Tax Credit Fraud in India: Forensic Accounting, Data Analytics, and Legal Enforcement Strategies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Management, Public Policy and Research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The Role Of Artificial Intelligence And Machine Learning In Enhancing Tax Compliance And Fraud Detection In India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Informatics Education and Research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Income Tax Fraud Detection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8th International Conference on Trends in Electronics and Informatics (ICOEI)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Income Tax Fraud Detection System Using AI and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International Conference on Computing and Communications (COMPUTINGCON)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Boosting-Based Machine Learning for Efficient Income Tax Fraud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for Research Trends and Innovation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Tax authorities rely on manual audits and investigations after fraud is suspected.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Rule-based checks flag mismatches between GST returns and invoice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Supervised ML models classify fraud using labelled historical cases.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Forensic accounting and network analysis are applied case by case by investigators.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audits are slow and detect fraud only after revenue is lost.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Fixed rules are easily evaded as fraudsters change tactics.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Supervised models need labelled fraud cases, which are scarce.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Checks on individual transactions miss circular trading and shell-company networks.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systems give fraud scores without explaining why a claim is suspicious.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Existing GST fraud work is largely descriptive or rule-based; few systems learn behavioural patterns from unlabelled tax data and explain flagged claims in natural language.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