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png" ContentType="image/png"/>
  <Override PartName="/word/document.xml" ContentType="application/vnd.openxmlformats-officedocument.wordprocessingml.document.main+xml"/>
</Types>
</file>

<file path=_rels/.rels><?xml version="1.0" encoding="UTF-8" standalone="yes"?>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>
  <w:body>
    <w:p>
      <w:pPr>
        <w:jc w:val="center"/>
        <w:spacing w:after="120"/>
      </w:pPr>
      <w:r>
        <w:drawing>
          <wp:inline xmlns:wp="http://schemas.openxmlformats.org/drawingml/2006/wordprocessingDrawing" distT="0" distB="0" distL="0" distR="0">
            <wp:extent cx="6188710" cy="998482"/>
            <wp:docPr id="1" name="CollegeHeader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CollegeHeader"/>
                    <pic:cNvPicPr/>
                  </pic:nvPicPr>
                  <pic:blipFill>
                    <a:blip xmlns:r="http://schemas.openxmlformats.org/officeDocument/2006/relationships"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6188710" cy="99848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jc w:val="center"/>
        <w:spacing w:after="40" w:line="276" w:lineRule="auto"/>
      </w:pPr>
      <w:r>
        <w:rPr>
          <w:rFonts w:ascii="Times New Roman" w:hAnsi="Times New Roman" w:cs="Times New Roman"/>
          <w:b/>
          <w:color w:val="000000"/>
          <w:sz w:val="24"/>
        </w:rPr>
        <w:t xml:space="preserve">Department of Computer Science and Engineering (Data Science)</w:t>
      </w:r>
    </w:p>
    <w:p>
      <w:pPr>
        <w:jc w:val="center"/>
        <w:spacing w:after="40" w:line="276" w:lineRule="auto"/>
      </w:pPr>
      <w:r>
        <w:rPr>
          <w:rFonts w:ascii="Times New Roman" w:hAnsi="Times New Roman" w:cs="Times New Roman"/>
          <w:b/>
          <w:color w:val="404040"/>
          <w:sz w:val="22"/>
        </w:rPr>
        <w:t xml:space="preserve">CSDS-A   |   Batch A9</w:t>
      </w:r>
    </w:p>
    <w:p>
      <w:pPr>
        <w:jc w:val="center"/>
        <w:spacing w:after="160" w:line="276" w:lineRule="auto"/>
      </w:pPr>
      <w:r>
        <w:rPr>
          <w:rFonts w:ascii="Times New Roman" w:hAnsi="Times New Roman" w:cs="Times New Roman"/>
          <w:color w:val="404040"/>
          <w:sz w:val="22"/>
        </w:rPr>
        <w:t xml:space="preserve">Privacy-Preserving Machine Unlearning in Federated LLMs: A Certified Right-to-Be-Forgotten Framework</w:t>
      </w:r>
    </w:p>
    <w:p>
      <w:pPr>
        <w:jc w:val="center"/>
        <w:spacing w:after="220" w:line="276" w:lineRule="auto"/>
      </w:pPr>
      <w:r>
        <w:rPr>
          <w:rFonts w:ascii="Copperplate Gothic Bold" w:hAnsi="Copperplate Gothic Bold" w:cs="Copperplate Gothic Bold"/>
          <w:b/>
          <w:color w:val="002060"/>
          <w:sz w:val="32"/>
        </w:rPr>
        <w:t xml:space="preserve">ABSTRACT</w:t>
      </w:r>
    </w:p>
    <w:p>
      <w:pPr>
        <w:jc w:val="both"/>
        <w:spacing w:after="110" w:line="276" w:lineRule="auto"/>
        <w:ind w:left="360" w:hanging="360"/>
      </w:pPr>
      <w:r>
        <w:rPr>
          <w:rFonts w:ascii="Wingdings" w:hAnsi="Wingdings" w:cs="Wingdings"/>
          <w:color w:val="002060"/>
          <w:sz w:val="24"/>
        </w:rPr>
        <w:t xml:space="preserve">Ø</w:t>
      </w:r>
      <w:r>
        <w:rPr>
          <w:rFonts w:ascii="Times New Roman" w:hAnsi="Times New Roman" w:cs="Times New Roman"/>
          <w:color w:val="000000"/>
          <w:sz w:val="24"/>
        </w:rPr>
        <w:tab/>
      </w:r>
      <w:r>
        <w:rPr>
          <w:rFonts w:ascii="Times New Roman" w:hAnsi="Times New Roman" w:cs="Times New Roman"/>
          <w:color w:val="000000"/>
          <w:sz w:val="24"/>
        </w:rPr>
        <w:t xml:space="preserve">Federated LLMs are trained across many clients whose private data never leaves their devices, yet each client's influence remains in the model parameters.</w:t>
      </w:r>
    </w:p>
    <w:p>
      <w:pPr>
        <w:jc w:val="both"/>
        <w:spacing w:after="110" w:line="276" w:lineRule="auto"/>
        <w:ind w:left="360" w:hanging="360"/>
      </w:pPr>
      <w:r>
        <w:rPr>
          <w:rFonts w:ascii="Wingdings" w:hAnsi="Wingdings" w:cs="Wingdings"/>
          <w:color w:val="002060"/>
          <w:sz w:val="24"/>
        </w:rPr>
        <w:t xml:space="preserve">Ø</w:t>
      </w:r>
      <w:r>
        <w:rPr>
          <w:rFonts w:ascii="Times New Roman" w:hAnsi="Times New Roman" w:cs="Times New Roman"/>
          <w:color w:val="000000"/>
          <w:sz w:val="24"/>
        </w:rPr>
        <w:tab/>
      </w:r>
      <w:r>
        <w:rPr>
          <w:rFonts w:ascii="Times New Roman" w:hAnsi="Times New Roman" w:cs="Times New Roman"/>
          <w:color w:val="000000"/>
          <w:sz w:val="24"/>
        </w:rPr>
        <w:t xml:space="preserve">Regulations such as the GDPR's Right to Be Forgotten require that a user's data can be removed on request.</w:t>
      </w:r>
    </w:p>
    <w:p>
      <w:pPr>
        <w:jc w:val="both"/>
        <w:spacing w:after="110" w:line="276" w:lineRule="auto"/>
        <w:ind w:left="360" w:hanging="360"/>
      </w:pPr>
      <w:r>
        <w:rPr>
          <w:rFonts w:ascii="Wingdings" w:hAnsi="Wingdings" w:cs="Wingdings"/>
          <w:color w:val="002060"/>
          <w:sz w:val="24"/>
        </w:rPr>
        <w:t xml:space="preserve">Ø</w:t>
      </w:r>
      <w:r>
        <w:rPr>
          <w:rFonts w:ascii="Times New Roman" w:hAnsi="Times New Roman" w:cs="Times New Roman"/>
          <w:color w:val="000000"/>
          <w:sz w:val="24"/>
        </w:rPr>
        <w:tab/>
      </w:r>
      <w:r>
        <w:rPr>
          <w:rFonts w:ascii="Times New Roman" w:hAnsi="Times New Roman" w:cs="Times New Roman"/>
          <w:color w:val="000000"/>
          <w:sz w:val="24"/>
        </w:rPr>
        <w:t xml:space="preserve">Existing deletion methods rely on heuristic retraining or approximate weight changes and give no formal guarantee of forgetting.</w:t>
      </w:r>
    </w:p>
    <w:p>
      <w:pPr>
        <w:jc w:val="both"/>
        <w:spacing w:after="110" w:line="276" w:lineRule="auto"/>
        <w:ind w:left="360" w:hanging="360"/>
      </w:pPr>
      <w:r>
        <w:rPr>
          <w:rFonts w:ascii="Wingdings" w:hAnsi="Wingdings" w:cs="Wingdings"/>
          <w:color w:val="002060"/>
          <w:sz w:val="24"/>
        </w:rPr>
        <w:t xml:space="preserve">Ø</w:t>
      </w:r>
      <w:r>
        <w:rPr>
          <w:rFonts w:ascii="Times New Roman" w:hAnsi="Times New Roman" w:cs="Times New Roman"/>
          <w:color w:val="000000"/>
          <w:sz w:val="24"/>
        </w:rPr>
        <w:tab/>
      </w:r>
      <w:r>
        <w:rPr>
          <w:rFonts w:ascii="Times New Roman" w:hAnsi="Times New Roman" w:cs="Times New Roman"/>
          <w:color w:val="000000"/>
          <w:sz w:val="24"/>
        </w:rPr>
        <w:t xml:space="preserve">The project proposes certified unlearning that combines differential-privacy bounds with parameter-level updates to erase a client's contribution without full retraining.</w:t>
      </w:r>
    </w:p>
    <w:p>
      <w:pPr>
        <w:jc w:val="both"/>
        <w:spacing w:after="110" w:line="276" w:lineRule="auto"/>
        <w:ind w:left="360" w:hanging="360"/>
      </w:pPr>
      <w:r>
        <w:rPr>
          <w:rFonts w:ascii="Wingdings" w:hAnsi="Wingdings" w:cs="Wingdings"/>
          <w:color w:val="002060"/>
          <w:sz w:val="24"/>
        </w:rPr>
        <w:t xml:space="preserve">Ø</w:t>
      </w:r>
      <w:r>
        <w:rPr>
          <w:rFonts w:ascii="Times New Roman" w:hAnsi="Times New Roman" w:cs="Times New Roman"/>
          <w:color w:val="000000"/>
          <w:sz w:val="24"/>
        </w:rPr>
        <w:tab/>
      </w:r>
      <w:r>
        <w:rPr>
          <w:rFonts w:ascii="Times New Roman" w:hAnsi="Times New Roman" w:cs="Times New Roman"/>
          <w:color w:val="000000"/>
          <w:sz w:val="24"/>
        </w:rPr>
        <w:t xml:space="preserve">A verification and audit mechanism proves each unlearning request to regulators and users while preserving model utility.</w:t>
      </w:r>
    </w:p>
    <w:sectPr>
      <w:pgSz w:w="11906" w:h="16838"/>
      <w:pgMar w:top="720" w:right="1080" w:bottom="720" w:left="1080" w:header="708" w:footer="708" w:gutter="0"/>
    </w:sectPr>
  </w:body>
</w:document>
</file>

<file path=word/_rels/document.xml.rels><?xml version="1.0" encoding="UTF-8" standalone="yes"?><Relationships xmlns="http://schemas.openxmlformats.org/package/2006/relationships"><Relationship Id="rId10" Type="http://schemas.openxmlformats.org/officeDocument/2006/relationships/image" Target="media/header.png"/></Relationships>
</file>