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A9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Privacy-Preserving Machine Unlearning in Federated LLMs: A Certified Right-to-Be-Forgotten Framework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Large Language Models are increasingly trained with federated learning so that private data stays on client devices.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Even without sharing raw data, each client's contribution becomes embedded in the global model parameters.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Data protection laws such as the GDPR give users the right to have their data forgotten on request.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Retraining a large federated model from scratch for every deletion request is computationally impractical.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Machine unlearning removes the influence of specific data, but most methods cannot prove that forgetting actually happened.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certified, privacy-preserving unlearning framework for federated LLMs with verifiable compliance.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