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A9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Privacy-Preserving Machine Unlearning in Federated LLMs: A Certified Right-to-Be-Forgotten Framework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Set up federated fine-tuning of an LLM across multiple clients.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Remove a client's data influence through parameter-level unlearning without full retraining.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Certify forgetting with differential-privacy based guarantees.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Verify unlearning using membership-inference tests and comparison with retraining.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Preserve model utility on the remaining data.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auditable compliance records for each unlearning request.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Client data influence remains embedded in federated LLM parameters after training.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Retraining large models for every deletion request is impractical.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Heuristic unlearning gives no formal proof that data was forgotten.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Without verifiable unlearning, models cannot demonstrate compliance with the Right to Be Forgotten.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 certified unlearning framework that removes a client's influence efficiently and proves it to regulators and users.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