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Complex Emotion Recognition Using Facial Expression Images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Deep Learning, Affective Computing, Computer Vision &amp; Generative AI</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A16.docx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Human emotions play an important role in communication, and facial expressions are one of the major ways to understand a person’s emotional state. Existing facial emotion recognition systems mainly focus on identifying basic emotions such as happiness, sadness, anger, fear, disgust, and surprise. However, in real-life situations, people often express more than one emotion at the same time, creating complex emotions such as happiness with surprise or sadness with fear. Detecting these mixed emotions is more difficult because traditional systems are designed for single emotion classification and cannot accurately capture complex emotional expressions.</w:t>
            </w:r>
          </w:p>
          <w:p>
            <w:pPr>
              <w:spacing w:before="80" w:after="120" w:line="276" w:lineRule="auto"/>
              <w:jc w:val="both"/>
            </w:pPr>
            <w:r>
              <w:rPr>
                <w:rFonts w:ascii="Calibri" w:hAnsi="Calibri"/>
                <w:color w:val="262626"/>
                <w:sz w:val="20"/>
              </w:rPr>
              <w:t>This project focuses on developing an AI-based system for complex emotion estimation using facial expression images. The proposed system uses Conditioned Emotion Generative Adversarial Networks (cEmoGANs) to generate synthetic facial images with mixed emotional expressions. These generated images help increase the dataset size and solve the problem of limited complex emotion samples. The model preserves facial identity while changing only the facial expression based on given emotion labels. After generating the facial images, a Convolutional Neural Network (CNN)-based multi-label classification model is trained to recognize multiple emotions present in a single image.</w:t>
            </w:r>
          </w:p>
          <w:p>
            <w:pPr>
              <w:spacing w:before="80" w:after="120" w:line="276" w:lineRule="auto"/>
              <w:jc w:val="both"/>
            </w:pPr>
            <w:r>
              <w:rPr>
                <w:rFonts w:ascii="Calibri" w:hAnsi="Calibri"/>
                <w:color w:val="262626"/>
                <w:sz w:val="20"/>
              </w:rPr>
              <w:t>The proposed system improves the performance of emotion recognition by effectively detecting both basic and complex emotions. By using generated facial images, the model learns from a larger and more diverse dataset, leading to better accuracy and improved recognition performance. Compared to traditional emotion recognition systems, this approach provides better results in identifying mixed emotions in real-world scenarios.</w:t>
            </w:r>
          </w:p>
          <w:p>
            <w:pPr>
              <w:spacing w:before="160" w:after="0"/>
            </w:pPr>
            <w:r>
              <w:rPr>
                <w:rFonts w:ascii="Calibri" w:hAnsi="Calibri"/>
                <w:b/>
                <w:color w:val="1B365D"/>
                <w:sz w:val="19"/>
              </w:rPr>
              <w:t xml:space="preserve">Keywords: </w:t>
            </w:r>
            <w:r>
              <w:rPr>
                <w:rFonts w:ascii="Calibri" w:hAnsi="Calibri"/>
                <w:i/>
                <w:color w:val="262626"/>
                <w:sz w:val="19"/>
              </w:rPr>
              <w:t>Complex Emotion Recognition, Conditioned Emotion GANs (cEmoGANs), Multi-Label CNN Classification, Facial Expression Analysis, Affective Computing, Facial Landmark Preservation.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Generative &amp; Multi-Label Pipeline</w:t>
      </w:r>
    </w:p>
    <w:p>
      <w:pPr>
        <w:pStyle w:val="ListBullet"/>
        <w:spacing w:before="20" w:after="40" w:line="276" w:lineRule="auto"/>
      </w:pPr>
      <w:r>
        <w:rPr>
          <w:rFonts w:ascii="Calibri" w:hAnsi="Calibri"/>
          <w:b/>
          <w:color w:val="262626"/>
          <w:sz w:val="20"/>
        </w:rPr>
        <w:t>cEmoGAN Synthetic Augmentation:</w:t>
      </w:r>
      <w:r>
        <w:rPr>
          <w:rFonts w:ascii="Calibri" w:hAnsi="Calibri"/>
          <w:color w:val="262626"/>
          <w:sz w:val="20"/>
        </w:rPr>
        <w:t xml:space="preserve"> Synthesizes compound facial affective states (e.g. happily surprised, sadly fearful) while freezing subject facial identity.</w:t>
      </w:r>
    </w:p>
    <w:p>
      <w:pPr>
        <w:pStyle w:val="ListBullet"/>
        <w:spacing w:before="20" w:after="40" w:line="276" w:lineRule="auto"/>
      </w:pPr>
      <w:r>
        <w:rPr>
          <w:rFonts w:ascii="Calibri" w:hAnsi="Calibri"/>
          <w:b/>
          <w:color w:val="262626"/>
          <w:sz w:val="20"/>
        </w:rPr>
        <w:t>Multi-Label Deep Classifier:</w:t>
      </w:r>
      <w:r>
        <w:rPr>
          <w:rFonts w:ascii="Calibri" w:hAnsi="Calibri"/>
          <w:color w:val="262626"/>
          <w:sz w:val="20"/>
        </w:rPr>
        <w:t xml:space="preserve"> Convolutional Neural Network with Sigmoid cross-entropy loss outputting joint multi-emotion probabilities.</w:t>
      </w:r>
    </w:p>
    <w:p>
      <w:pPr>
        <w:pStyle w:val="ListBullet"/>
        <w:spacing w:before="20" w:after="40" w:line="276" w:lineRule="auto"/>
      </w:pPr>
      <w:r>
        <w:rPr>
          <w:rFonts w:ascii="Calibri" w:hAnsi="Calibri"/>
          <w:b/>
          <w:color w:val="262626"/>
          <w:sz w:val="20"/>
        </w:rPr>
        <w:t>Facial Alignment &amp; Normalization:</w:t>
      </w:r>
      <w:r>
        <w:rPr>
          <w:rFonts w:ascii="Calibri" w:hAnsi="Calibri"/>
          <w:color w:val="262626"/>
          <w:sz w:val="20"/>
        </w:rPr>
        <w:t xml:space="preserve"> Extracts 68 facial landmarks to align eye and mouth regions prior to classification.</w:t>
      </w:r>
    </w:p>
    <w:p>
      <w:pPr>
        <w:spacing w:before="160" w:after="40"/>
      </w:pPr>
      <w:r>
        <w:rPr>
          <w:rFonts w:ascii="Calibri" w:hAnsi="Calibri"/>
          <w:b/>
          <w:color w:val="2E75B6"/>
          <w:sz w:val="22"/>
        </w:rPr>
        <w:t>Applications</w:t>
      </w:r>
    </w:p>
    <w:p>
      <w:pPr>
        <w:spacing w:before="40" w:after="80" w:line="276" w:lineRule="auto"/>
        <w:jc w:val="both"/>
      </w:pPr>
      <w:r>
        <w:rPr>
          <w:rFonts w:ascii="Calibri" w:hAnsi="Calibri"/>
          <w:color w:val="262626"/>
          <w:sz w:val="20"/>
        </w:rPr>
        <w:t>Mental health diagnostic support, driver drowsiness and road-rage monitoring, intelligent tutoring systems, and next-generation human-computer interaction (HCI).</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