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B-05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AI-Powered Real-Time Indian Sign Language Recognition and Bidirectional Communication System with Live Subtitle Generation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Vision, Deep Learning &amp; Assistive Human-Computer Interaction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B5.docx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Communication between hearing-impaired individuals and the general public remains a significant challenge in everyday life. Indian Sign Language (ISL) is widely used by the deaf and hard-of-hearing community; however, most people are not familiar with sign language, creating communication barriers in schools, hospitals, workplaces, and public places. The limited availability of trained ISL interpreters further increases this gap.</w:t>
            </w:r>
          </w:p>
          <w:p>
            <w:pPr>
              <w:spacing w:before="80" w:after="120" w:line="276" w:lineRule="auto"/>
              <w:jc w:val="both"/>
            </w:pPr>
            <w:r>
              <w:rPr>
                <w:rFonts w:ascii="Calibri" w:hAnsi="Calibri"/>
                <w:color w:val="262626"/>
                <w:sz w:val="20"/>
              </w:rPr>
              <w:t>This project proposes an AI-Powered Real-Time Indian Sign Language Recognition and Bidirectional Communication System designed to provide an accessible and efficient solution for communication between ISL users and non-sign-language users. The system captures hand gestures through a camera and recognizes ISL signs in real time, converting them into corresponding text and speech. In the reverse direction, spoken language is converted into text and displayed as live subtitles, enabling two-way communication.</w:t>
            </w:r>
          </w:p>
          <w:p>
            <w:pPr>
              <w:spacing w:before="80" w:after="120" w:line="276" w:lineRule="auto"/>
              <w:jc w:val="both"/>
            </w:pPr>
            <w:r>
              <w:rPr>
                <w:rFonts w:ascii="Calibri" w:hAnsi="Calibri"/>
                <w:color w:val="262626"/>
                <w:sz w:val="20"/>
              </w:rPr>
              <w:t>The proposed system focuses on real-time processing, continuous sentence formation, confidence-based recognition, low-latency communication, and accessibility. It is designed with offline operation and edge-device deployment in mind, reducing dependence on continuous internet connectivity. The integration of IoT and edge-computing concepts enables the system to be used in portable and resource-constrained environments.</w:t>
            </w:r>
          </w:p>
          <w:p>
            <w:pPr>
              <w:spacing w:before="80" w:after="120" w:line="276" w:lineRule="auto"/>
              <w:jc w:val="both"/>
            </w:pPr>
            <w:r>
              <w:rPr>
                <w:rFonts w:ascii="Calibri" w:hAnsi="Calibri"/>
                <w:color w:val="262626"/>
                <w:sz w:val="20"/>
              </w:rPr>
              <w:t>The developed solution aims to reduce communication barriers, improve independence for hearing-impaired individuals, and provide a practical, affordable, and accessible communication platform for everyday use.</w:t>
            </w:r>
          </w:p>
          <w:p>
            <w:pPr>
              <w:spacing w:before="160" w:after="0"/>
            </w:pPr>
            <w:r>
              <w:rPr>
                <w:rFonts w:ascii="Calibri" w:hAnsi="Calibri"/>
                <w:b/>
                <w:color w:val="1B365D"/>
                <w:sz w:val="19"/>
              </w:rPr>
              <w:t xml:space="preserve">Keywords: </w:t>
            </w:r>
            <w:r>
              <w:rPr>
                <w:rFonts w:ascii="Calibri" w:hAnsi="Calibri"/>
                <w:i/>
                <w:color w:val="262626"/>
                <w:sz w:val="19"/>
              </w:rPr>
              <w:t>Indian Sign Language (ISL), Bidirectional Translation, Real-Time Gesture Recognition, Computer Vision, Speech-to-Text Live Subtitles, Text-to-Speech Voice Output, Edge Computing, IoT Assistive Devices.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Bidirectional Communication Modules</w:t>
      </w:r>
    </w:p>
    <w:p>
      <w:pPr>
        <w:pStyle w:val="ListBullet"/>
        <w:spacing w:before="20" w:after="40" w:line="276" w:lineRule="auto"/>
      </w:pPr>
      <w:r>
        <w:rPr>
          <w:rFonts w:ascii="Calibri" w:hAnsi="Calibri"/>
          <w:b/>
          <w:color w:val="262626"/>
          <w:sz w:val="20"/>
        </w:rPr>
        <w:t>Sign-to-Voice Channel:</w:t>
      </w:r>
      <w:r>
        <w:rPr>
          <w:rFonts w:ascii="Calibri" w:hAnsi="Calibri"/>
          <w:color w:val="262626"/>
          <w:sz w:val="20"/>
        </w:rPr>
        <w:t xml:space="preserve"> Optical camera captures ISL spatial hand configurations, recognizes gestures via deep networks, and synthesizes clear vocal speech.</w:t>
      </w:r>
    </w:p>
    <w:p>
      <w:pPr>
        <w:pStyle w:val="ListBullet"/>
        <w:spacing w:before="20" w:after="40" w:line="276" w:lineRule="auto"/>
      </w:pPr>
      <w:r>
        <w:rPr>
          <w:rFonts w:ascii="Calibri" w:hAnsi="Calibri"/>
          <w:b/>
          <w:color w:val="262626"/>
          <w:sz w:val="20"/>
        </w:rPr>
        <w:t>Voice-to-Subtitle Channel:</w:t>
      </w:r>
      <w:r>
        <w:rPr>
          <w:rFonts w:ascii="Calibri" w:hAnsi="Calibri"/>
          <w:color w:val="262626"/>
          <w:sz w:val="20"/>
        </w:rPr>
        <w:t xml:space="preserve"> Automatic Speech Recognition (ASR) converts hearing conversationalist audio into real-time visual closed-captions.</w:t>
      </w:r>
    </w:p>
    <w:p>
      <w:pPr>
        <w:pStyle w:val="ListBullet"/>
        <w:spacing w:before="20" w:after="40" w:line="276" w:lineRule="auto"/>
      </w:pPr>
      <w:r>
        <w:rPr>
          <w:rFonts w:ascii="Calibri" w:hAnsi="Calibri"/>
          <w:b/>
          <w:color w:val="262626"/>
          <w:sz w:val="20"/>
        </w:rPr>
        <w:t>Continuous Sentence Grammar Synthesizer:</w:t>
      </w:r>
      <w:r>
        <w:rPr>
          <w:rFonts w:ascii="Calibri" w:hAnsi="Calibri"/>
          <w:color w:val="262626"/>
          <w:sz w:val="20"/>
        </w:rPr>
        <w:t xml:space="preserve"> Converts isolated ISL glosses into grammatically fluent natural language sentences.</w:t>
      </w:r>
    </w:p>
    <w:p>
      <w:pPr>
        <w:pStyle w:val="ListBullet"/>
        <w:spacing w:before="20" w:after="40" w:line="276" w:lineRule="auto"/>
      </w:pPr>
      <w:r>
        <w:rPr>
          <w:rFonts w:ascii="Calibri" w:hAnsi="Calibri"/>
          <w:b/>
          <w:color w:val="262626"/>
          <w:sz w:val="20"/>
        </w:rPr>
        <w:t>Edge-Optimized Deployment:</w:t>
      </w:r>
      <w:r>
        <w:rPr>
          <w:rFonts w:ascii="Calibri" w:hAnsi="Calibri"/>
          <w:color w:val="262626"/>
          <w:sz w:val="20"/>
        </w:rPr>
        <w:t xml:space="preserve"> Runs on low-power edge compute boards without cloud latency.</w:t>
      </w:r>
    </w:p>
    <w:p>
      <w:pPr>
        <w:spacing w:before="160" w:after="40"/>
      </w:pPr>
      <w:r>
        <w:rPr>
          <w:rFonts w:ascii="Calibri" w:hAnsi="Calibri"/>
          <w:b/>
          <w:color w:val="2E75B6"/>
          <w:sz w:val="22"/>
        </w:rPr>
        <w:t>Target Deployments</w:t>
      </w:r>
    </w:p>
    <w:p>
      <w:pPr>
        <w:spacing w:before="40" w:after="80" w:line="276" w:lineRule="auto"/>
        <w:jc w:val="both"/>
      </w:pPr>
      <w:r>
        <w:rPr>
          <w:rFonts w:ascii="Calibri" w:hAnsi="Calibri"/>
          <w:color w:val="262626"/>
          <w:sz w:val="20"/>
        </w:rPr>
        <w:t>Bank teller windows, hospital outpatient counters, educational lecture halls, and emergency assistance kiosks.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