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AQUAVISION: AI-POWERED SMART WATER DISTRIBUTION AND QUALITY INTELLIGENCE PLATFORM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Environmental Data Science, Machine Learning &amp; Smart Urban Infrastructure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B14.docx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Access to safe and reliable water remains a critical challenge for public health and sustainable urban development. Existing water quality management systems, such as ensemble machine learning-based potability prediction models combined with real-time dashboards, have demonstrated high accuracy in classifying water as potable or non-potable using physicochemical parameters like pH, BOD, TDS, and coliform counts. However, these systems suffer from notable limitations: they rely on relatively small, region-specific datasets that limit generalizability across geographies; they primarily focus on potability classification alone, without addressing broader distribution-network issues such as leakage detection or supply optimization; and most real-time monitoring frameworks depend heavily on IoT sensor networks, which increase deployment cost, maintenance overhead, and infrastructure complexity, making them less feasible for resource-constrained or rural regions.</w:t>
            </w:r>
          </w:p>
          <w:p>
            <w:pPr>
              <w:spacing w:before="80" w:after="120" w:line="276" w:lineRule="auto"/>
              <w:jc w:val="both"/>
            </w:pPr>
            <w:r>
              <w:rPr>
                <w:rFonts w:ascii="Calibri" w:hAnsi="Calibri"/>
                <w:color w:val="262626"/>
                <w:sz w:val="20"/>
              </w:rPr>
              <w:t>This work proposes an integrated water management framework that extends beyond potability prediction to address these gaps. The system incorporates a water leakage detection module that identifies pipeline losses using indirect data-driven techniques rather than dedicated IoT flow sensors, reducing hardware dependency. It further integrates automated water quality checking using ensemble machine learning models to continuously assess potability from periodically collected samples. Finally, the framework introduces a smart water distribution mechanism that optimizes supply allocation based on predicted demand, quality status, and detected leakage points, all without relying on continuous IoT sensor streams.</w:t>
            </w:r>
          </w:p>
          <w:p>
            <w:pPr>
              <w:spacing w:before="160" w:after="0"/>
            </w:pPr>
            <w:r>
              <w:rPr>
                <w:rFonts w:ascii="Calibri" w:hAnsi="Calibri"/>
                <w:b/>
                <w:color w:val="1B365D"/>
                <w:sz w:val="19"/>
              </w:rPr>
              <w:t xml:space="preserve">Keywords: </w:t>
            </w:r>
            <w:r>
              <w:rPr>
                <w:rFonts w:ascii="Calibri" w:hAnsi="Calibri"/>
                <w:i/>
                <w:color w:val="262626"/>
                <w:sz w:val="19"/>
              </w:rPr>
              <w:t>AquaVision, Smart Water Distribution, Potability Classification, Ensemble Machine Learning, Pipeline Leakage Detection, Sensor-Light Water Management, Environmental Informatics.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Three Core Innovations</w:t>
      </w:r>
    </w:p>
    <w:p>
      <w:pPr>
        <w:pStyle w:val="ListBullet"/>
        <w:spacing w:before="20" w:after="40" w:line="276" w:lineRule="auto"/>
      </w:pPr>
      <w:r>
        <w:rPr>
          <w:rFonts w:ascii="Calibri" w:hAnsi="Calibri"/>
          <w:b/>
          <w:color w:val="262626"/>
          <w:sz w:val="20"/>
        </w:rPr>
        <w:t>Ensemble Water Potability Classifier:</w:t>
      </w:r>
      <w:r>
        <w:rPr>
          <w:rFonts w:ascii="Calibri" w:hAnsi="Calibri"/>
          <w:color w:val="262626"/>
          <w:sz w:val="20"/>
        </w:rPr>
        <w:t xml:space="preserve"> Combines Random Forest, Gradient Boosting, and SVM to predict water safety from chemical metrics (pH, TDS, Turbidity, Chloramines, Sulfates).</w:t>
      </w:r>
    </w:p>
    <w:p>
      <w:pPr>
        <w:pStyle w:val="ListBullet"/>
        <w:spacing w:before="20" w:after="40" w:line="276" w:lineRule="auto"/>
      </w:pPr>
      <w:r>
        <w:rPr>
          <w:rFonts w:ascii="Calibri" w:hAnsi="Calibri"/>
          <w:b/>
          <w:color w:val="262626"/>
          <w:sz w:val="20"/>
        </w:rPr>
        <w:t>Sensor-Light Pipeline Loss Detection:</w:t>
      </w:r>
      <w:r>
        <w:rPr>
          <w:rFonts w:ascii="Calibri" w:hAnsi="Calibri"/>
          <w:color w:val="262626"/>
          <w:sz w:val="20"/>
        </w:rPr>
        <w:t xml:space="preserve"> Utilizes pressure-drop mathematical models and consumption discrepancy analytics rather than costly inline flow meters.</w:t>
      </w:r>
    </w:p>
    <w:p>
      <w:pPr>
        <w:pStyle w:val="ListBullet"/>
        <w:spacing w:before="20" w:after="40" w:line="276" w:lineRule="auto"/>
      </w:pPr>
      <w:r>
        <w:rPr>
          <w:rFonts w:ascii="Calibri" w:hAnsi="Calibri"/>
          <w:b/>
          <w:color w:val="262626"/>
          <w:sz w:val="20"/>
        </w:rPr>
        <w:t>Demand-Driven Distribution Optimizer:</w:t>
      </w:r>
      <w:r>
        <w:rPr>
          <w:rFonts w:ascii="Calibri" w:hAnsi="Calibri"/>
          <w:color w:val="262626"/>
          <w:sz w:val="20"/>
        </w:rPr>
        <w:t xml:space="preserve"> Dynamically allocates reservoir water releases based on demographic population needs and pipeline integrity.</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Affordable, scalable smart water distribution designed for resource-constrained municipalities and rural water boards.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