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CSDS-B   |   Batch B16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Automatic Detection of Hypertensive Retinopathy Using Haar Wavelet Transform and LeNet CNN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High blood pressure damages the small blood vessels of the retina, causing hypertensive retinopathy.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condition progresses silently in its early stages, so regular screening is essential to prevent vision loss.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screening of fundus images is time-consuming and needs experienced ophthalmologists.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Retinal blood vessels reflect systemic vascular health, linking retinal changes to heart disease risk.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Deep learning with wavelet features can classify fundus images automatically.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combines hypertensive retinopathy detection with heart disease risk prediction for an overall health assessment.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