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Automatic Detection of Hypertensive Retinopathy Using Haar Wavelet Transform and LeNet CNN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Optimizing Deep Learning Architectures for Diabetic Retinopathy Detection: A Comparative Study of CNN and ResNet-50 With ADAM and SGDM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Deep Learning Augmented System for Automated Diagnosis of Hypertensive Retinopathy using Retinal Fundus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Computer Science and Engineering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Automatic Detection of Diabetic Hypertensive Retinopathy in Fundus Images Using Transfer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Applied Sciences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Machine learning techniques for hypertensive retinopathy detection in retinal fundus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AIP Conference Proceedings 16TH INTERNATIONAL CONFERENCE ON MATERIALS PROCESSING AND CHARACTERIZATION 2024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Bioinspired Optimization with Deep Learning Driven Cardiovascular Diseases on Retinal Fundus Images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Science and Research (IJSR)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fundus examination by ophthalmologists.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Deep-learning models for retinal screening, mostly focused on diabetic retinopathy.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Separate ML models for heart disease risk prediction.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Blood pressure checks without any retinal assessment.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screening is slow and specialist-dependent.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automated retinal models target diabetic retinopathy, not hypertensive retinopathy.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Retinal and cardiovascular risks are assessed separately.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Low contrast in fundus images reduces accuracy.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There is no combined risk stage for overall health.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Automated retinal screening research focuses mainly on diabetic retinopathy; hypertensive retinopathy detection combined with cardiovascular risk assessment is rarely addressed.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