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AI-Powered Real-Time Indian Sign Language Recognition and Bidirectional Communication System with Live Subtitle Generation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Real-Time Indian Sign Language Recognition &amp; Multilingual Sign Generation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Proc. 3rd International Conference on Augmented Intelligence and Sustainable Systems (ICAISS-2025), IEEE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10.1109/ICAISS61471.2025.11041851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https://doi.org/10.1109/ICAISS61471.2025.11041851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basepaper2.pdf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uses an LSTM with MediaPipe landmark tracking for real-time ISL recognition and supports two-way communication through text-to-sign avatars. This project adopts real-time, landmark-based ISL recognition with deep learning and implements the reverse direction as live speech-to-subtitle generation.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