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AI-Enhanced Patient-Centric Unified Health Data Interoperability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Enabling Cross-Institution Health Data Sharing in Norway: EUDI Wallets, On-Chain Consent, and openEHR↔FHIR Translation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Interoperability of health data using FHIR Mapping Language: transforming HL7 CDA to FHIR with reusable visual components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Frontiers in Digital Health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Challenges and solutions for interoperability of Electronic Medical Records and Electronic Health Records systems in the Sri Lankan health sector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Research Publication and Reviews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WiraChain: a blockchain and FHIR-based platform for improving clinical data interoperability in healthcare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Frontiers in Public Health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Opportunities, barriers, and remedies for implementing REDCap integration with electronic health records via Fast Healthcare Interoperability Resources (FHIR)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JAMIA Open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Each hospital maintains its own electronic health record system.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carry paper reports and prescriptions between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Some regions use health information exchanges for data sharing.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Personal health apps store records that patients upload manually.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Medical records are fragmented across institutions.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Doctors lack a complete patient history at a new hospital.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Repeated diagnostic tests waste time and money.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cannot access their complete records in one place.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exchange focuses on sharing, not on a unified patient-centric record or insights.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Interoperability work focuses on secure exchange between institutions, not on a unified, patient-accessible record with AI-driven insights.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