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SafeGrid-AI: An Explainable Multi-Agent System for Dynamic Power Routing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Power grids must balance generation and demand continuously while responding to faults in seconds.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Traditional control uses fixed rules that cannot adapt to changing grid topology or renewable variability.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Multi-agent systems distribute decision-making across the grid rather than centralising it.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Large Language Models add planning and reasoning over grid state expressed in natural language.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non-deterministic model controlling physical infrastructure is unsafe without constraints.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safety shield validates every proposed action against physical limits before execution.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