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17</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Fashion Demand Forecasting Using Machine Learning And Domain Adaptation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17</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and Machine Learning (AI &amp; ML)</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Batch_17.docx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 Shilpa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23K91A0547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Hari Narayana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Rani Tejaswini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23K91A0516</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A. Sanjana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23K91A0511</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fashion industry is characterized by rapidly changing customer preferences, short product life cycles, seasonal trends, and highly dynamic market conditions, making demand forecasting a challenging task. Conventional forecasting models often experience performance degradation when applied to new markets, product categories, or changing fashion trends due to differences in data distributions. This project proposes a Machine Learning-Based Fashion Demand Forecasting System Using Domain Adaptation to improve forecasting accuracy across diverse retail environments. The proposed system utilizes historical fashion sales data, product attributes, promotional information, and seasonal factors to predict future demand using the XGBoost machine learning algorithm. To address distribution shifts between historical and emerging market conditions, Domain Adaptation techniques are incorporated to transfer knowledge from a source domain to a target domain, enabling the forecasting model to generalize effectively across different stores, regions, seasons, and fashion trends. By combining robust machine learning with domain adaptation, the proposed system enhances prediction accuracy, reduces inventory shortages and overstock situations, and supports efficient inventory planning and supply chain management. The system is evaluated using standard performance metrics, including Root Mean Square Error (RMSE), Mean Absolute Error (MAE), Mean Absolute Percentage Error (MAPE), and R² Score. The proposed approach provides an intelligent, scalable, and adaptive solution for fashion demand forecasting in rapidly evolving retail environments.</w:t>
            </w:r>
          </w:p>
          <w:p>
            <w:pPr>
              <w:spacing w:before="160" w:after="0"/>
            </w:pPr>
            <w:r>
              <w:rPr>
                <w:rFonts w:ascii="Calibri" w:hAnsi="Calibri"/>
                <w:b/>
                <w:color w:val="1B365D"/>
                <w:sz w:val="19"/>
              </w:rPr>
              <w:t xml:space="preserve">Keywords: </w:t>
            </w:r>
            <w:r>
              <w:rPr>
                <w:rFonts w:ascii="Calibri" w:hAnsi="Calibri"/>
                <w:i/>
                <w:color w:val="262626"/>
                <w:sz w:val="19"/>
              </w:rPr>
              <w:t>Fashion Demand Forecasting, Machine Learning, Domain Adaptation, XGBoost, Fashion Retail Analytics, Sales Prediction, Inventory Management, Supply Chain Optimization, Artificial Intelligence, Retail Forecasting.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Machine Learning Architecture</w:t>
      </w:r>
    </w:p>
    <w:p>
      <w:pPr>
        <w:pStyle w:val="ListBullet"/>
        <w:spacing w:before="20" w:after="40" w:line="276" w:lineRule="auto"/>
      </w:pPr>
      <w:r>
        <w:rPr>
          <w:rFonts w:ascii="Calibri" w:hAnsi="Calibri"/>
          <w:b/>
          <w:color w:val="262626"/>
          <w:sz w:val="20"/>
        </w:rPr>
        <w:t>XGBoost Gradient Boosting Regressor:</w:t>
      </w:r>
      <w:r>
        <w:rPr>
          <w:rFonts w:ascii="Calibri" w:hAnsi="Calibri"/>
          <w:color w:val="262626"/>
          <w:sz w:val="20"/>
        </w:rPr>
        <w:t xml:space="preserve"> Optimizes non-linear sales regression incorporating complex interaction terms.</w:t>
      </w:r>
    </w:p>
    <w:p>
      <w:pPr>
        <w:pStyle w:val="ListBullet"/>
        <w:spacing w:before="20" w:after="40" w:line="276" w:lineRule="auto"/>
      </w:pPr>
      <w:r>
        <w:rPr>
          <w:rFonts w:ascii="Calibri" w:hAnsi="Calibri"/>
          <w:b/>
          <w:color w:val="262626"/>
          <w:sz w:val="20"/>
        </w:rPr>
        <w:t>Domain Adaptation Framework:</w:t>
      </w:r>
      <w:r>
        <w:rPr>
          <w:rFonts w:ascii="Calibri" w:hAnsi="Calibri"/>
          <w:color w:val="262626"/>
          <w:sz w:val="20"/>
        </w:rPr>
        <w:t xml:space="preserve"> Mitigates covariate shift and distribution discrepancy between mature source retail outlets and emerging target markets/seasons.</w:t>
      </w:r>
    </w:p>
    <w:p>
      <w:pPr>
        <w:pStyle w:val="ListBullet"/>
        <w:spacing w:before="20" w:after="40" w:line="276" w:lineRule="auto"/>
      </w:pPr>
      <w:r>
        <w:rPr>
          <w:rFonts w:ascii="Calibri" w:hAnsi="Calibri"/>
          <w:b/>
          <w:color w:val="262626"/>
          <w:sz w:val="20"/>
        </w:rPr>
        <w:t>Feature Space Engineering:</w:t>
      </w:r>
      <w:r>
        <w:rPr>
          <w:rFonts w:ascii="Calibri" w:hAnsi="Calibri"/>
          <w:color w:val="262626"/>
          <w:sz w:val="20"/>
        </w:rPr>
        <w:t xml:space="preserve"> Incorporates pricing, discounts, apparel fabric types, colorways, regional seasonality, holiday calendars, and trend lifecycle age.</w:t>
      </w:r>
    </w:p>
    <w:p>
      <w:pPr>
        <w:spacing w:before="160" w:after="40"/>
      </w:pPr>
      <w:r>
        <w:rPr>
          <w:rFonts w:ascii="Calibri" w:hAnsi="Calibri"/>
          <w:b/>
          <w:color w:val="2E75B6"/>
          <w:sz w:val="22"/>
        </w:rPr>
        <w:t>Evaluation Performance Metrics</w:t>
      </w:r>
    </w:p>
    <w:p>
      <w:pPr>
        <w:pStyle w:val="ListBullet"/>
        <w:spacing w:before="20" w:after="40" w:line="276" w:lineRule="auto"/>
      </w:pPr>
      <w:r>
        <w:rPr>
          <w:rFonts w:ascii="Calibri" w:hAnsi="Calibri"/>
          <w:color w:val="262626"/>
          <w:sz w:val="20"/>
        </w:rPr>
        <w:t>Root Mean Square Error (RMSE)</w:t>
      </w:r>
    </w:p>
    <w:p>
      <w:pPr>
        <w:pStyle w:val="ListBullet"/>
        <w:spacing w:before="20" w:after="40" w:line="276" w:lineRule="auto"/>
      </w:pPr>
      <w:r>
        <w:rPr>
          <w:rFonts w:ascii="Calibri" w:hAnsi="Calibri"/>
          <w:color w:val="262626"/>
          <w:sz w:val="20"/>
        </w:rPr>
        <w:t>Mean Absolute Error (MAE)</w:t>
      </w:r>
    </w:p>
    <w:p>
      <w:pPr>
        <w:pStyle w:val="ListBullet"/>
        <w:spacing w:before="20" w:after="40" w:line="276" w:lineRule="auto"/>
      </w:pPr>
      <w:r>
        <w:rPr>
          <w:rFonts w:ascii="Calibri" w:hAnsi="Calibri"/>
          <w:color w:val="262626"/>
          <w:sz w:val="20"/>
        </w:rPr>
        <w:t>Mean Absolute Percentage Error (MAPE)</w:t>
      </w:r>
    </w:p>
    <w:p>
      <w:pPr>
        <w:pStyle w:val="ListBullet"/>
        <w:spacing w:before="20" w:after="40" w:line="276" w:lineRule="auto"/>
      </w:pPr>
      <w:r>
        <w:rPr>
          <w:rFonts w:ascii="Calibri" w:hAnsi="Calibri"/>
          <w:color w:val="262626"/>
          <w:sz w:val="20"/>
        </w:rPr>
        <w:t>Coefficient of Determination (R² Score)</w:t>
      </w:r>
    </w:p>
    <w:p>
      <w:pPr>
        <w:spacing w:before="160" w:after="40"/>
      </w:pPr>
      <w:r>
        <w:rPr>
          <w:rFonts w:ascii="Calibri" w:hAnsi="Calibri"/>
          <w:b/>
          <w:color w:val="2E75B6"/>
          <w:sz w:val="22"/>
        </w:rPr>
        <w:t>Business &amp; Supply Chain Impact</w:t>
      </w:r>
    </w:p>
    <w:p>
      <w:pPr>
        <w:spacing w:before="40" w:after="80" w:line="276" w:lineRule="auto"/>
        <w:jc w:val="both"/>
      </w:pPr>
      <w:r>
        <w:rPr>
          <w:rFonts w:ascii="Calibri" w:hAnsi="Calibri"/>
          <w:color w:val="262626"/>
          <w:sz w:val="20"/>
        </w:rPr>
        <w:t>Minimizes stockouts during peak promotional windows, curtails excess warehouse overstock, and empowers fashion merchandisers with reliable automated inventory forecasting.</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