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Calibri" w:hAnsi="Calibri"/>
          <w:b/>
          <w:color w:val="2E75B6"/>
          <w:sz w:val="21"/>
        </w:rPr>
        <w:t>TKR COLLEGE OF ENGINEERING &amp; TECHNOLOGY (AUTONOMOUS)</w:t>
      </w:r>
    </w:p>
    <w:p>
      <w:pPr>
        <w:spacing w:after="240" w:before="0"/>
        <w:jc w:val="center"/>
      </w:pPr>
      <w:r>
        <w:rPr>
          <w:rFonts w:ascii="Calibri" w:hAnsi="Calibri"/>
          <w:b/>
          <w:color w:val="595959"/>
          <w:sz w:val="19"/>
        </w:rPr>
        <w:t>Department of Computer Science and Engineering  |  Batch No: 03</w:t>
      </w:r>
    </w:p>
    <w:p>
      <w:pPr>
        <w:spacing w:before="80" w:after="40"/>
        <w:jc w:val="center"/>
      </w:pPr>
      <w:r>
        <w:rPr>
          <w:rFonts w:ascii="Calibri" w:hAnsi="Calibri"/>
          <w:b/>
          <w:color w:val="2E75B6"/>
          <w:sz w:val="20"/>
        </w:rPr>
        <w:t>PROJECT TITLE</w:t>
      </w:r>
    </w:p>
    <w:p>
      <w:pPr>
        <w:spacing w:before="40" w:after="280" w:line="276" w:lineRule="auto"/>
        <w:jc w:val="center"/>
      </w:pPr>
      <w:r>
        <w:rPr>
          <w:rFonts w:ascii="Calibri" w:hAnsi="Calibri"/>
          <w:b/>
          <w:color w:val="1B365D"/>
          <w:sz w:val="32"/>
        </w:rPr>
        <w:t>Multi-Disease Prediction Using Machine Learning</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left w:val="none"/>
          <w:right w:val="none"/>
          <w:insideV w:val="none"/>
        </w:tblBorders>
      </w:tblPr>
      <w:tblGrid>
        <w:gridCol w:w="4680"/>
        <w:gridCol w:w="4680"/>
      </w:tblGrid>
      <w:tr>
        <w:tc>
          <w:tcPr>
            <w:tcW w:type="dxa" w:w="2592"/>
            <w:shd w:fill="F0F4F8"/>
            <w:tcMar>
              <w:top w:w="80" w:type="dxa"/>
              <w:bottom w:w="80" w:type="dxa"/>
              <w:left w:w="120" w:type="dxa"/>
              <w:right w:w="120" w:type="dxa"/>
            </w:tcMar>
          </w:tcPr>
          <w:p>
            <w:pPr>
              <w:spacing w:after="0"/>
            </w:pPr>
            <w:r>
              <w:rPr>
                <w:rFonts w:ascii="Calibri" w:hAnsi="Calibri"/>
                <w:b/>
                <w:color w:val="1B365D"/>
                <w:sz w:val="19"/>
              </w:rPr>
              <w:t>Batch Identifier</w:t>
            </w:r>
          </w:p>
        </w:tc>
        <w:tc>
          <w:tcPr>
            <w:tcW w:type="dxa" w:w="6768"/>
            <w:shd w:fill="FAFCFF"/>
            <w:tcMar>
              <w:top w:w="80" w:type="dxa"/>
              <w:bottom w:w="80" w:type="dxa"/>
              <w:left w:w="120" w:type="dxa"/>
              <w:right w:w="120" w:type="dxa"/>
            </w:tcMar>
          </w:tcPr>
          <w:p>
            <w:pPr>
              <w:spacing w:after="0"/>
            </w:pPr>
            <w:r>
              <w:rPr>
                <w:rFonts w:ascii="Calibri" w:hAnsi="Calibri"/>
                <w:color w:val="262626"/>
                <w:sz w:val="19"/>
              </w:rPr>
              <w:t>Batch No: 03</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Academic Branch</w:t>
            </w:r>
          </w:p>
        </w:tc>
        <w:tc>
          <w:tcPr>
            <w:tcW w:type="dxa" w:w="6768"/>
            <w:shd w:fill="FAFCFF"/>
            <w:tcMar>
              <w:top w:w="80" w:type="dxa"/>
              <w:bottom w:w="80" w:type="dxa"/>
              <w:left w:w="120" w:type="dxa"/>
              <w:right w:w="120" w:type="dxa"/>
            </w:tcMar>
          </w:tcPr>
          <w:p>
            <w:pPr>
              <w:spacing w:after="0"/>
            </w:pPr>
            <w:r>
              <w:rPr>
                <w:rFonts w:ascii="Calibri" w:hAnsi="Calibri"/>
                <w:color w:val="262626"/>
                <w:sz w:val="19"/>
              </w:rPr>
              <w:t>Computer Science and Engineering (CSE-A)</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Project Domain</w:t>
            </w:r>
          </w:p>
        </w:tc>
        <w:tc>
          <w:tcPr>
            <w:tcW w:type="dxa" w:w="6768"/>
            <w:shd w:fill="FAFCFF"/>
            <w:tcMar>
              <w:top w:w="80" w:type="dxa"/>
              <w:bottom w:w="80" w:type="dxa"/>
              <w:left w:w="120" w:type="dxa"/>
              <w:right w:w="120" w:type="dxa"/>
            </w:tcMar>
          </w:tcPr>
          <w:p>
            <w:pPr>
              <w:spacing w:after="0"/>
            </w:pPr>
            <w:r>
              <w:rPr>
                <w:rFonts w:ascii="Calibri" w:hAnsi="Calibri"/>
                <w:color w:val="262626"/>
                <w:sz w:val="19"/>
              </w:rPr>
              <w:t>Machine Learning (ML)</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Original Source File</w:t>
            </w:r>
          </w:p>
        </w:tc>
        <w:tc>
          <w:tcPr>
            <w:tcW w:type="dxa" w:w="6768"/>
            <w:shd w:fill="FAFCFF"/>
            <w:tcMar>
              <w:top w:w="80" w:type="dxa"/>
              <w:bottom w:w="80" w:type="dxa"/>
              <w:left w:w="120" w:type="dxa"/>
              <w:right w:w="120" w:type="dxa"/>
            </w:tcMar>
          </w:tcPr>
          <w:p>
            <w:pPr>
              <w:spacing w:after="0"/>
            </w:pPr>
            <w:r>
              <w:rPr>
                <w:rFonts w:ascii="Calibri" w:hAnsi="Calibri"/>
                <w:color w:val="262626"/>
                <w:sz w:val="19"/>
              </w:rPr>
              <w:t>Batch-03.docx (DOCX Document)</w:t>
            </w:r>
          </w:p>
        </w:tc>
      </w:tr>
    </w:tbl>
    <w:p>
      <w:pPr>
        <w:spacing w:before="80" w:after="80"/>
      </w:pPr>
    </w:p>
    <w:p>
      <w:pPr>
        <w:spacing w:before="160" w:after="80"/>
      </w:pPr>
      <w:r>
        <w:rPr>
          <w:rFonts w:ascii="Calibri" w:hAnsi="Calibri"/>
          <w:b/>
          <w:color w:val="1B365D"/>
          <w:sz w:val="24"/>
        </w:rPr>
        <w:t>Project Team Members</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left w:val="none"/>
          <w:right w:val="none"/>
          <w:insideV w:val="none"/>
        </w:tblBorders>
      </w:tblPr>
      <w:tblGrid>
        <w:gridCol w:w="3120"/>
        <w:gridCol w:w="3120"/>
        <w:gridCol w:w="3120"/>
      </w:tblGrid>
      <w:tr>
        <w:tc>
          <w:tcPr>
            <w:tcW w:type="dxa" w:w="1152"/>
            <w:shd w:fill="1B365D"/>
            <w:tcMar>
              <w:top w:w="100" w:type="dxa"/>
              <w:bottom w:w="100" w:type="dxa"/>
              <w:left w:w="120" w:type="dxa"/>
              <w:right w:w="120" w:type="dxa"/>
            </w:tcMar>
          </w:tcPr>
          <w:p>
            <w:pPr>
              <w:spacing w:after="0"/>
              <w:jc w:val="center"/>
            </w:pPr>
            <w:r>
              <w:rPr>
                <w:rFonts w:ascii="Calibri" w:hAnsi="Calibri"/>
                <w:b/>
                <w:color w:val="FFFFFF"/>
                <w:sz w:val="19"/>
              </w:rPr>
              <w:t>S.No.</w:t>
            </w:r>
          </w:p>
        </w:tc>
        <w:tc>
          <w:tcPr>
            <w:tcW w:type="dxa" w:w="5184"/>
            <w:shd w:fill="1B365D"/>
            <w:tcMar>
              <w:top w:w="100" w:type="dxa"/>
              <w:bottom w:w="100" w:type="dxa"/>
              <w:left w:w="120" w:type="dxa"/>
              <w:right w:w="120" w:type="dxa"/>
            </w:tcMar>
          </w:tcPr>
          <w:p>
            <w:pPr>
              <w:spacing w:after="0"/>
            </w:pPr>
            <w:r>
              <w:rPr>
                <w:rFonts w:ascii="Calibri" w:hAnsi="Calibri"/>
                <w:b/>
                <w:color w:val="FFFFFF"/>
                <w:sz w:val="19"/>
              </w:rPr>
              <w:t>Student Name</w:t>
            </w:r>
          </w:p>
        </w:tc>
        <w:tc>
          <w:tcPr>
            <w:tcW w:type="dxa" w:w="3024"/>
            <w:shd w:fill="1B365D"/>
            <w:tcMar>
              <w:top w:w="100" w:type="dxa"/>
              <w:bottom w:w="100" w:type="dxa"/>
              <w:left w:w="120" w:type="dxa"/>
              <w:right w:w="120" w:type="dxa"/>
            </w:tcMar>
          </w:tcPr>
          <w:p>
            <w:pPr>
              <w:spacing w:after="0"/>
              <w:jc w:val="center"/>
            </w:pPr>
            <w:r>
              <w:rPr>
                <w:rFonts w:ascii="Calibri" w:hAnsi="Calibri"/>
                <w:b/>
                <w:color w:val="FFFFFF"/>
                <w:sz w:val="19"/>
              </w:rPr>
              <w:t>Hall Ticket / Roll No.</w:t>
            </w:r>
          </w:p>
        </w:tc>
      </w:tr>
      <w:tr>
        <w:tc>
          <w:tcPr>
            <w:tcW w:type="dxa" w:w="1152"/>
            <w:shd w:fill="FFFFFF"/>
            <w:tcMar>
              <w:top w:w="70" w:type="dxa"/>
              <w:bottom w:w="70" w:type="dxa"/>
              <w:left w:w="100" w:type="dxa"/>
              <w:right w:w="100" w:type="dxa"/>
            </w:tcMar>
          </w:tcPr>
          <w:p>
            <w:pPr>
              <w:spacing w:after="0"/>
              <w:jc w:val="center"/>
            </w:pPr>
            <w:r>
              <w:rPr>
                <w:rFonts w:ascii="Calibri" w:hAnsi="Calibri"/>
                <w:sz w:val="19"/>
              </w:rPr>
              <w:t>1</w:t>
            </w:r>
          </w:p>
        </w:tc>
        <w:tc>
          <w:tcPr>
            <w:tcW w:type="dxa" w:w="5184"/>
            <w:shd w:fill="FFFFFF"/>
            <w:tcMar>
              <w:top w:w="70" w:type="dxa"/>
              <w:bottom w:w="70" w:type="dxa"/>
              <w:left w:w="100" w:type="dxa"/>
              <w:right w:w="100" w:type="dxa"/>
            </w:tcMar>
          </w:tcPr>
          <w:p>
            <w:pPr>
              <w:spacing w:after="0"/>
            </w:pPr>
            <w:r>
              <w:rPr>
                <w:rFonts w:ascii="Calibri" w:hAnsi="Calibri"/>
                <w:b/>
                <w:color w:val="262626"/>
                <w:sz w:val="19"/>
              </w:rPr>
              <w:t>Ajmeera Harini</w:t>
            </w:r>
          </w:p>
        </w:tc>
        <w:tc>
          <w:tcPr>
            <w:tcW w:type="dxa" w:w="3024"/>
            <w:shd w:fill="FFFFFF"/>
            <w:tcMar>
              <w:top w:w="70" w:type="dxa"/>
              <w:bottom w:w="70" w:type="dxa"/>
              <w:left w:w="100" w:type="dxa"/>
              <w:right w:w="100" w:type="dxa"/>
            </w:tcMar>
          </w:tcPr>
          <w:p>
            <w:pPr>
              <w:spacing w:after="0"/>
              <w:jc w:val="center"/>
            </w:pPr>
            <w:r>
              <w:rPr>
                <w:rFonts w:ascii="Calibri" w:hAnsi="Calibri"/>
                <w:color w:val="262626"/>
                <w:sz w:val="19"/>
              </w:rPr>
              <w:t>23K91A0507</w:t>
            </w:r>
          </w:p>
        </w:tc>
      </w:tr>
      <w:tr>
        <w:tc>
          <w:tcPr>
            <w:tcW w:type="dxa" w:w="1152"/>
            <w:shd w:fill="F0F4F8"/>
            <w:tcMar>
              <w:top w:w="70" w:type="dxa"/>
              <w:bottom w:w="70" w:type="dxa"/>
              <w:left w:w="100" w:type="dxa"/>
              <w:right w:w="100" w:type="dxa"/>
            </w:tcMar>
          </w:tcPr>
          <w:p>
            <w:pPr>
              <w:spacing w:after="0"/>
              <w:jc w:val="center"/>
            </w:pPr>
            <w:r>
              <w:rPr>
                <w:rFonts w:ascii="Calibri" w:hAnsi="Calibri"/>
                <w:sz w:val="19"/>
              </w:rPr>
              <w:t>2</w:t>
            </w:r>
          </w:p>
        </w:tc>
        <w:tc>
          <w:tcPr>
            <w:tcW w:type="dxa" w:w="5184"/>
            <w:shd w:fill="F0F4F8"/>
            <w:tcMar>
              <w:top w:w="70" w:type="dxa"/>
              <w:bottom w:w="70" w:type="dxa"/>
              <w:left w:w="100" w:type="dxa"/>
              <w:right w:w="100" w:type="dxa"/>
            </w:tcMar>
          </w:tcPr>
          <w:p>
            <w:pPr>
              <w:spacing w:after="0"/>
            </w:pPr>
            <w:r>
              <w:rPr>
                <w:rFonts w:ascii="Calibri" w:hAnsi="Calibri"/>
                <w:b/>
                <w:color w:val="262626"/>
                <w:sz w:val="19"/>
              </w:rPr>
              <w:t>Bandi Likitha</w:t>
            </w:r>
          </w:p>
        </w:tc>
        <w:tc>
          <w:tcPr>
            <w:tcW w:type="dxa" w:w="3024"/>
            <w:shd w:fill="F0F4F8"/>
            <w:tcMar>
              <w:top w:w="70" w:type="dxa"/>
              <w:bottom w:w="70" w:type="dxa"/>
              <w:left w:w="100" w:type="dxa"/>
              <w:right w:w="100" w:type="dxa"/>
            </w:tcMar>
          </w:tcPr>
          <w:p>
            <w:pPr>
              <w:spacing w:after="0"/>
              <w:jc w:val="center"/>
            </w:pPr>
            <w:r>
              <w:rPr>
                <w:rFonts w:ascii="Calibri" w:hAnsi="Calibri"/>
                <w:color w:val="262626"/>
                <w:sz w:val="19"/>
              </w:rPr>
              <w:t>23K91A0526</w:t>
            </w:r>
          </w:p>
        </w:tc>
      </w:tr>
      <w:tr>
        <w:tc>
          <w:tcPr>
            <w:tcW w:type="dxa" w:w="1152"/>
            <w:shd w:fill="FFFFFF"/>
            <w:tcMar>
              <w:top w:w="70" w:type="dxa"/>
              <w:bottom w:w="70" w:type="dxa"/>
              <w:left w:w="100" w:type="dxa"/>
              <w:right w:w="100" w:type="dxa"/>
            </w:tcMar>
          </w:tcPr>
          <w:p>
            <w:pPr>
              <w:spacing w:after="0"/>
              <w:jc w:val="center"/>
            </w:pPr>
            <w:r>
              <w:rPr>
                <w:rFonts w:ascii="Calibri" w:hAnsi="Calibri"/>
                <w:sz w:val="19"/>
              </w:rPr>
              <w:t>3</w:t>
            </w:r>
          </w:p>
        </w:tc>
        <w:tc>
          <w:tcPr>
            <w:tcW w:type="dxa" w:w="5184"/>
            <w:shd w:fill="FFFFFF"/>
            <w:tcMar>
              <w:top w:w="70" w:type="dxa"/>
              <w:bottom w:w="70" w:type="dxa"/>
              <w:left w:w="100" w:type="dxa"/>
              <w:right w:w="100" w:type="dxa"/>
            </w:tcMar>
          </w:tcPr>
          <w:p>
            <w:pPr>
              <w:spacing w:after="0"/>
            </w:pPr>
            <w:r>
              <w:rPr>
                <w:rFonts w:ascii="Calibri" w:hAnsi="Calibri"/>
                <w:b/>
                <w:color w:val="262626"/>
                <w:sz w:val="19"/>
              </w:rPr>
              <w:t>Chintakindi Swathi</w:t>
            </w:r>
          </w:p>
        </w:tc>
        <w:tc>
          <w:tcPr>
            <w:tcW w:type="dxa" w:w="3024"/>
            <w:shd w:fill="FFFFFF"/>
            <w:tcMar>
              <w:top w:w="70" w:type="dxa"/>
              <w:bottom w:w="70" w:type="dxa"/>
              <w:left w:w="100" w:type="dxa"/>
              <w:right w:w="100" w:type="dxa"/>
            </w:tcMar>
          </w:tcPr>
          <w:p>
            <w:pPr>
              <w:spacing w:after="0"/>
              <w:jc w:val="center"/>
            </w:pPr>
            <w:r>
              <w:rPr>
                <w:rFonts w:ascii="Calibri" w:hAnsi="Calibri"/>
                <w:color w:val="262626"/>
                <w:sz w:val="19"/>
              </w:rPr>
              <w:t>23K91A0555</w:t>
            </w:r>
          </w:p>
        </w:tc>
      </w:tr>
      <w:tr>
        <w:tc>
          <w:tcPr>
            <w:tcW w:type="dxa" w:w="1152"/>
            <w:shd w:fill="F0F4F8"/>
            <w:tcMar>
              <w:top w:w="70" w:type="dxa"/>
              <w:bottom w:w="70" w:type="dxa"/>
              <w:left w:w="100" w:type="dxa"/>
              <w:right w:w="100" w:type="dxa"/>
            </w:tcMar>
          </w:tcPr>
          <w:p>
            <w:pPr>
              <w:spacing w:after="0"/>
              <w:jc w:val="center"/>
            </w:pPr>
            <w:r>
              <w:rPr>
                <w:rFonts w:ascii="Calibri" w:hAnsi="Calibri"/>
                <w:sz w:val="19"/>
              </w:rPr>
              <w:t>4</w:t>
            </w:r>
          </w:p>
        </w:tc>
        <w:tc>
          <w:tcPr>
            <w:tcW w:type="dxa" w:w="5184"/>
            <w:shd w:fill="F0F4F8"/>
            <w:tcMar>
              <w:top w:w="70" w:type="dxa"/>
              <w:bottom w:w="70" w:type="dxa"/>
              <w:left w:w="100" w:type="dxa"/>
              <w:right w:w="100" w:type="dxa"/>
            </w:tcMar>
          </w:tcPr>
          <w:p>
            <w:pPr>
              <w:spacing w:after="0"/>
            </w:pPr>
            <w:r>
              <w:rPr>
                <w:rFonts w:ascii="Calibri" w:hAnsi="Calibri"/>
                <w:b/>
                <w:color w:val="262626"/>
                <w:sz w:val="19"/>
              </w:rPr>
              <w:t>Badroju Sri Hansika</w:t>
            </w:r>
          </w:p>
        </w:tc>
        <w:tc>
          <w:tcPr>
            <w:tcW w:type="dxa" w:w="3024"/>
            <w:shd w:fill="F0F4F8"/>
            <w:tcMar>
              <w:top w:w="70" w:type="dxa"/>
              <w:bottom w:w="70" w:type="dxa"/>
              <w:left w:w="100" w:type="dxa"/>
              <w:right w:w="100" w:type="dxa"/>
            </w:tcMar>
          </w:tcPr>
          <w:p>
            <w:pPr>
              <w:spacing w:after="0"/>
              <w:jc w:val="center"/>
            </w:pPr>
            <w:r>
              <w:rPr>
                <w:rFonts w:ascii="Calibri" w:hAnsi="Calibri"/>
                <w:color w:val="262626"/>
                <w:sz w:val="19"/>
              </w:rPr>
              <w:t>23K91A0524</w:t>
            </w:r>
          </w:p>
        </w:tc>
      </w:tr>
    </w:tbl>
    <w:p>
      <w:pPr>
        <w:spacing w:before="80" w:after="80"/>
      </w:pPr>
    </w:p>
    <w:p>
      <w:pPr>
        <w:spacing w:before="200" w:after="80"/>
      </w:pPr>
      <w:r>
        <w:rPr>
          <w:rFonts w:ascii="Calibri" w:hAnsi="Calibri"/>
          <w:b/>
          <w:color w:val="1B365D"/>
          <w:sz w:val="26"/>
        </w:rPr>
        <w:t>ABSTRACT</w:t>
      </w:r>
    </w:p>
    <w:tbl>
      <w:tblPr>
        <w:tblW w:type="auto" w:w="0"/>
        <w:jc w:val="center"/>
        <w:tblLayout w:type="fixed"/>
        <w:tblLook w:firstColumn="1" w:firstRow="1" w:lastColumn="0" w:lastRow="0" w:noHBand="0" w:noVBand="1" w:val="04A0"/>
      </w:tblPr>
      <w:tblGrid>
        <w:gridCol w:w="9360"/>
      </w:tblGrid>
      <w:tr>
        <w:tc>
          <w:tcPr>
            <w:tcW w:type="dxa" w:w="9360"/>
            <w:shd w:fill="F9FBFC"/>
            <w:tcBorders>
              <w:top w:val="none"/>
              <w:left w:val="single" w:sz="36" w:space="0" w:color="1B365D"/>
              <w:bottom w:val="none"/>
              <w:right w:val="none"/>
            </w:tcBorders>
            <w:tcMar>
              <w:top w:w="140" w:type="dxa"/>
              <w:bottom w:w="140" w:type="dxa"/>
              <w:left w:w="180" w:type="dxa"/>
              <w:right w:w="160" w:type="dxa"/>
            </w:tcMar>
          </w:tcPr>
          <w:p>
            <w:pPr>
              <w:spacing w:before="0" w:after="120" w:line="276" w:lineRule="auto"/>
              <w:jc w:val="both"/>
            </w:pPr>
            <w:r>
              <w:rPr>
                <w:rFonts w:ascii="Calibri" w:hAnsi="Calibri"/>
                <w:color w:val="262626"/>
                <w:sz w:val="20"/>
              </w:rPr>
              <w:t>Multi-Disease Prediction Using Machine Learning Techniques:</w:t>
            </w:r>
          </w:p>
          <w:p>
            <w:pPr>
              <w:spacing w:before="80" w:after="120" w:line="276" w:lineRule="auto"/>
              <w:jc w:val="both"/>
            </w:pPr>
            <w:r>
              <w:rPr>
                <w:rFonts w:ascii="Calibri" w:hAnsi="Calibri"/>
                <w:color w:val="262626"/>
                <w:sz w:val="20"/>
              </w:rPr>
              <w:t>The increasing prevalence of chronic and life-threatening diseases has created a need for intelligent healthcare systems that can assist in early diagnosis and timely treatment. This project proposes an Intelligent Healthcare Assistance System that utilizes Artificial Intelligence (AI) and Machine Learning (ML) techniques to predict multiple diseases based on patient health parameters. The system is designed to analyze medical data such as age, gender, blood pressure, glucose level, cholesterol level, body mass index (BMI), and other relevant health indicators to identify the likelihood of diseases such as diabetes, heart disease, liver disease, kidney disease, and other common health conditions.</w:t>
            </w:r>
          </w:p>
          <w:p>
            <w:pPr>
              <w:spacing w:before="80" w:after="120" w:line="276" w:lineRule="auto"/>
              <w:jc w:val="both"/>
            </w:pPr>
            <w:r>
              <w:rPr>
                <w:rFonts w:ascii="Calibri" w:hAnsi="Calibri"/>
                <w:color w:val="262626"/>
                <w:sz w:val="20"/>
              </w:rPr>
              <w:t>The proposed system employs various machine learning algorithms, including Random Forest, Decision Tree, Support Vector Machine (SVM), and Logistic Regression, to build predictive models with high accuracy. Data preprocessing, feature selection, and model evaluation techniques are applied to improve prediction performance. The system provides users with disease risk assessments and healthcare recommendations, enabling early medical intervention and reducing the burden on healthcare professionals.</w:t>
            </w:r>
          </w:p>
          <w:p>
            <w:pPr>
              <w:spacing w:before="160" w:after="0"/>
            </w:pPr>
            <w:r>
              <w:rPr>
                <w:rFonts w:ascii="Calibri" w:hAnsi="Calibri"/>
                <w:b/>
                <w:color w:val="1B365D"/>
                <w:sz w:val="19"/>
              </w:rPr>
              <w:t xml:space="preserve">Keywords: </w:t>
            </w:r>
            <w:r>
              <w:rPr>
                <w:rFonts w:ascii="Calibri" w:hAnsi="Calibri"/>
                <w:i/>
                <w:color w:val="262626"/>
                <w:sz w:val="19"/>
              </w:rPr>
              <w:t>Multi-Disease Prediction, Healthcare Analytics, Machine Learning, Random Forest, Support Vector Machine (SVM), Decision Trees, Logistic Regression, Early Diagnosis, Medical Risk Assessment.</w:t>
            </w:r>
          </w:p>
        </w:tc>
      </w:tr>
    </w:tbl>
    <w:p>
      <w:pPr>
        <w:spacing w:before="120" w:after="120"/>
      </w:pPr>
    </w:p>
    <w:p>
      <w:pPr>
        <w:spacing w:before="240" w:after="120"/>
      </w:pPr>
      <w:r>
        <w:rPr>
          <w:rFonts w:ascii="Calibri" w:hAnsi="Calibri"/>
          <w:b/>
          <w:color w:val="1B365D"/>
          <w:sz w:val="26"/>
        </w:rPr>
        <w:t>MISCELLANEOUS &amp; ADDITIONAL PROJECT DETAILS</w:t>
      </w:r>
    </w:p>
    <w:p>
      <w:pPr>
        <w:spacing w:before="160" w:after="40"/>
      </w:pPr>
      <w:r>
        <w:rPr>
          <w:rFonts w:ascii="Calibri" w:hAnsi="Calibri"/>
          <w:b/>
          <w:color w:val="2E75B6"/>
          <w:sz w:val="22"/>
        </w:rPr>
        <w:t>Diseases Covered</w:t>
      </w:r>
    </w:p>
    <w:p>
      <w:pPr>
        <w:spacing w:before="40" w:after="80" w:line="276" w:lineRule="auto"/>
        <w:jc w:val="both"/>
      </w:pPr>
      <w:r>
        <w:rPr>
          <w:rFonts w:ascii="Calibri" w:hAnsi="Calibri"/>
          <w:color w:val="262626"/>
          <w:sz w:val="20"/>
        </w:rPr>
        <w:t>Diabetes, Cardiovascular Disease (Heart Disease), Chronic Kidney Disease (CKD), Liver Disease, and associated metabolic disorders.</w:t>
      </w:r>
    </w:p>
    <w:p>
      <w:pPr>
        <w:spacing w:before="160" w:after="40"/>
      </w:pPr>
      <w:r>
        <w:rPr>
          <w:rFonts w:ascii="Calibri" w:hAnsi="Calibri"/>
          <w:b/>
          <w:color w:val="2E75B6"/>
          <w:sz w:val="22"/>
        </w:rPr>
        <w:t>Health Indicators Analyzed</w:t>
      </w:r>
    </w:p>
    <w:p>
      <w:pPr>
        <w:spacing w:before="40" w:after="80" w:line="276" w:lineRule="auto"/>
        <w:jc w:val="both"/>
      </w:pPr>
      <w:r>
        <w:rPr>
          <w:rFonts w:ascii="Calibri" w:hAnsi="Calibri"/>
          <w:color w:val="262626"/>
          <w:sz w:val="20"/>
        </w:rPr>
        <w:t>Age, Gender, Systolic &amp; Diastolic Blood Pressure, Fasting Glucose Level, Serum Cholesterol, Body Mass Index (BMI), Heart Rate, and relevant biochemical markers.</w:t>
      </w:r>
    </w:p>
    <w:p>
      <w:pPr>
        <w:spacing w:before="160" w:after="40"/>
      </w:pPr>
      <w:r>
        <w:rPr>
          <w:rFonts w:ascii="Calibri" w:hAnsi="Calibri"/>
          <w:b/>
          <w:color w:val="2E75B6"/>
          <w:sz w:val="22"/>
        </w:rPr>
        <w:t>Machine Learning Algorithms Evaluated</w:t>
      </w:r>
    </w:p>
    <w:p>
      <w:pPr>
        <w:pStyle w:val="ListBullet"/>
        <w:spacing w:before="20" w:after="40" w:line="276" w:lineRule="auto"/>
      </w:pPr>
      <w:r>
        <w:rPr>
          <w:rFonts w:ascii="Calibri" w:hAnsi="Calibri"/>
          <w:b/>
          <w:color w:val="262626"/>
          <w:sz w:val="20"/>
        </w:rPr>
        <w:t>Random Forest Classifier:</w:t>
      </w:r>
      <w:r>
        <w:rPr>
          <w:rFonts w:ascii="Calibri" w:hAnsi="Calibri"/>
          <w:color w:val="262626"/>
          <w:sz w:val="20"/>
        </w:rPr>
        <w:t xml:space="preserve"> Ensemble bagging technique for robust feature interaction handling.</w:t>
      </w:r>
    </w:p>
    <w:p>
      <w:pPr>
        <w:pStyle w:val="ListBullet"/>
        <w:spacing w:before="20" w:after="40" w:line="276" w:lineRule="auto"/>
      </w:pPr>
      <w:r>
        <w:rPr>
          <w:rFonts w:ascii="Calibri" w:hAnsi="Calibri"/>
          <w:b/>
          <w:color w:val="262626"/>
          <w:sz w:val="20"/>
        </w:rPr>
        <w:t>Support Vector Machine (SVM):</w:t>
      </w:r>
      <w:r>
        <w:rPr>
          <w:rFonts w:ascii="Calibri" w:hAnsi="Calibri"/>
          <w:color w:val="262626"/>
          <w:sz w:val="20"/>
        </w:rPr>
        <w:t xml:space="preserve"> Hyperplane optimization for high-dimensional clinical margins.</w:t>
      </w:r>
    </w:p>
    <w:p>
      <w:pPr>
        <w:pStyle w:val="ListBullet"/>
        <w:spacing w:before="20" w:after="40" w:line="276" w:lineRule="auto"/>
      </w:pPr>
      <w:r>
        <w:rPr>
          <w:rFonts w:ascii="Calibri" w:hAnsi="Calibri"/>
          <w:b/>
          <w:color w:val="262626"/>
          <w:sz w:val="20"/>
        </w:rPr>
        <w:t>Decision Tree Classifier:</w:t>
      </w:r>
      <w:r>
        <w:rPr>
          <w:rFonts w:ascii="Calibri" w:hAnsi="Calibri"/>
          <w:color w:val="262626"/>
          <w:sz w:val="20"/>
        </w:rPr>
        <w:t xml:space="preserve"> Rule-based hierarchical disease classification.</w:t>
      </w:r>
    </w:p>
    <w:p>
      <w:pPr>
        <w:pStyle w:val="ListBullet"/>
        <w:spacing w:before="20" w:after="40" w:line="276" w:lineRule="auto"/>
      </w:pPr>
      <w:r>
        <w:rPr>
          <w:rFonts w:ascii="Calibri" w:hAnsi="Calibri"/>
          <w:b/>
          <w:color w:val="262626"/>
          <w:sz w:val="20"/>
        </w:rPr>
        <w:t>Logistic Regression:</w:t>
      </w:r>
      <w:r>
        <w:rPr>
          <w:rFonts w:ascii="Calibri" w:hAnsi="Calibri"/>
          <w:color w:val="262626"/>
          <w:sz w:val="20"/>
        </w:rPr>
        <w:t xml:space="preserve"> Probabilistic baseline estimation for binary disease indicators.</w:t>
      </w:r>
    </w:p>
    <w:p>
      <w:pPr>
        <w:spacing w:before="160" w:after="40"/>
      </w:pPr>
      <w:r>
        <w:rPr>
          <w:rFonts w:ascii="Calibri" w:hAnsi="Calibri"/>
          <w:b/>
          <w:color w:val="2E75B6"/>
          <w:sz w:val="22"/>
        </w:rPr>
        <w:t>System Workflow</w:t>
      </w:r>
    </w:p>
    <w:p>
      <w:pPr>
        <w:spacing w:before="40" w:after="80" w:line="276" w:lineRule="auto"/>
        <w:jc w:val="both"/>
      </w:pPr>
      <w:r>
        <w:rPr>
          <w:rFonts w:ascii="Calibri" w:hAnsi="Calibri"/>
          <w:color w:val="262626"/>
          <w:sz w:val="20"/>
        </w:rPr>
        <w:t>Data Input &amp; Validation -&gt; Clinical Preprocessing &amp; Normalization -&gt; Feature Selection -&gt; Multi-Model Risk Inference -&gt; Automated Health Recommendation Generation.</w:t>
      </w:r>
    </w:p>
    <w:sectPr w:rsidR="00FC693F" w:rsidRPr="0006063C" w:rsidSect="00034616">
      <w:headerReference w:type="default" r:id="rId9"/>
      <w:footerReference w:type="default" r:id="rId10"/>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7"/>
      </w:rPr>
      <w:t>Major Project Synopsis &amp; Abstract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7"/>
      </w:rPr>
      <w:t>TKR College of Engineering &amp; Technology | Department of CSE | CSE-A Projects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