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08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AI-POWERED MEDICAL LAB REPORT ANALYSIS &amp; HEALTH INSIGHTS PLATFORM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Patients receive laboratory reports as PDFs or scans filled with parameters and reference ranges they cannot interpret.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Understanding a report normally requires a follow-up consultation, adding cost and delay.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Optical character recognition converts a scanned report into structured, machine-readable values.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Named entity recognition then identifies the test name, value, unit and reference range.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Retrieval-augmented generation explains each abnormal value using trusted medical sources.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Tracking values across successive reports reveals trends that a single report cannot show.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