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 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AI-POWERED MEDICAL LAB REPORT ANALYSIS &amp; HEALTH INSIGHTS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AI, Natural Language Processing &amp; Medical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BATCH-8.docx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Banoth Swapna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Bekkam Varshitha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23K91A0535</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Navadeep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Budigam Manoj</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23K91A0546</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AI-Powered Medical Lab Report Analysis &amp; Health Insights Platform is an intelligent, fully automated web application designed to eliminate the confusion and manual effort associated with medical laboratory reports. The system allows patients and healthcare providers to upload lab reports in PDF or scanned image format and instantly converts them into structured, understandable health information.</w:t>
            </w:r>
          </w:p>
          <w:p>
            <w:pPr>
              <w:spacing w:before="80" w:after="120" w:line="276" w:lineRule="auto"/>
              <w:jc w:val="both"/>
            </w:pPr>
            <w:r>
              <w:rPr>
                <w:rFonts w:ascii="Calibri" w:hAnsi="Calibri"/>
                <w:color w:val="262626"/>
                <w:sz w:val="20"/>
              </w:rPr>
              <w:t>Using a combination of PP-OCR for high-speed text extraction and CRF-based Named Entity Recognition (NER), the platform accurately identifies key components - test name, result value, unit, reference range, and abnormality status (Low/Normal/High). An AI-driven interpretation module automatically compares values against standard ranges and generates patient-friendly explanations, possible causes for abnormal results, and simple health recommendations in plain language.</w:t>
            </w:r>
          </w:p>
          <w:p>
            <w:pPr>
              <w:spacing w:before="80" w:after="120" w:line="276" w:lineRule="auto"/>
              <w:jc w:val="both"/>
            </w:pPr>
            <w:r>
              <w:rPr>
                <w:rFonts w:ascii="Calibri" w:hAnsi="Calibri"/>
                <w:color w:val="262626"/>
                <w:sz w:val="20"/>
              </w:rPr>
              <w:t>All processed reports are securely stored using Supabase, enabling long-term tracking and visualization of health trends through interactive dashboards built with React.js, Tailwind CSS, and Recharts. Users can view colour-coded results, historical graphs, critical alerts, and comparative analysis across multiple reports without any manual intervention.</w:t>
            </w:r>
          </w:p>
          <w:p>
            <w:pPr>
              <w:spacing w:before="80" w:after="120" w:line="276" w:lineRule="auto"/>
              <w:jc w:val="both"/>
            </w:pPr>
            <w:r>
              <w:rPr>
                <w:rFonts w:ascii="Calibri" w:hAnsi="Calibri"/>
                <w:color w:val="262626"/>
                <w:sz w:val="20"/>
              </w:rPr>
              <w:t>The proposed system significantly reduces human errors in data entry, saves time for hospitals and diagnostic centres, empowers patients with clear health insights, and supports early detection of deteriorating parameters through trend analysis. Developed as a lightweight, serverless solution using Google Cloud Functions, it delivers fast processing (&lt;10 seconds per report) and works efficiently even on low-quality scans, making quality healthcare intelligence accessible to everyone.</w:t>
            </w:r>
          </w:p>
          <w:p>
            <w:pPr>
              <w:spacing w:before="160" w:after="0"/>
            </w:pPr>
            <w:r>
              <w:rPr>
                <w:rFonts w:ascii="Calibri" w:hAnsi="Calibri"/>
                <w:b/>
                <w:color w:val="1B365D"/>
                <w:sz w:val="19"/>
              </w:rPr>
              <w:t xml:space="preserve">Keywords: </w:t>
            </w:r>
            <w:r>
              <w:rPr>
                <w:rFonts w:ascii="Calibri" w:hAnsi="Calibri"/>
                <w:i/>
                <w:color w:val="262626"/>
                <w:sz w:val="19"/>
              </w:rPr>
              <w:t>Medical Lab Report Analysis, OCR, Named Entity Recognition (CRF), Health Insights, Trend Tracking, Serverless Cloud Functions, Supabase, React.js, Explainable Health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Pipeline Components</w:t>
      </w:r>
    </w:p>
    <w:p>
      <w:pPr>
        <w:pStyle w:val="ListBullet"/>
        <w:spacing w:before="20" w:after="40" w:line="276" w:lineRule="auto"/>
      </w:pPr>
      <w:r>
        <w:rPr>
          <w:rFonts w:ascii="Calibri" w:hAnsi="Calibri"/>
          <w:b/>
          <w:color w:val="262626"/>
          <w:sz w:val="20"/>
        </w:rPr>
        <w:t>PP-OCR Text Extraction:</w:t>
      </w:r>
      <w:r>
        <w:rPr>
          <w:rFonts w:ascii="Calibri" w:hAnsi="Calibri"/>
          <w:color w:val="262626"/>
          <w:sz w:val="20"/>
        </w:rPr>
        <w:t xml:space="preserve"> Rapid and accurate optical character recognition handling low-resolution and noisy report scans.</w:t>
      </w:r>
    </w:p>
    <w:p>
      <w:pPr>
        <w:pStyle w:val="ListBullet"/>
        <w:spacing w:before="20" w:after="40" w:line="276" w:lineRule="auto"/>
      </w:pPr>
      <w:r>
        <w:rPr>
          <w:rFonts w:ascii="Calibri" w:hAnsi="Calibri"/>
          <w:b/>
          <w:color w:val="262626"/>
          <w:sz w:val="20"/>
        </w:rPr>
        <w:t>CRF-Based Named Entity Recognition:</w:t>
      </w:r>
      <w:r>
        <w:rPr>
          <w:rFonts w:ascii="Calibri" w:hAnsi="Calibri"/>
          <w:color w:val="262626"/>
          <w:sz w:val="20"/>
        </w:rPr>
        <w:t xml:space="preserve"> Automatically extracts Test Name, Numerical Result, Measurement Unit, Reference Intervals, and Status Flag.</w:t>
      </w:r>
    </w:p>
    <w:p>
      <w:pPr>
        <w:pStyle w:val="ListBullet"/>
        <w:spacing w:before="20" w:after="40" w:line="276" w:lineRule="auto"/>
      </w:pPr>
      <w:r>
        <w:rPr>
          <w:rFonts w:ascii="Calibri" w:hAnsi="Calibri"/>
          <w:b/>
          <w:color w:val="262626"/>
          <w:sz w:val="20"/>
        </w:rPr>
        <w:t>Rule-Based &amp; LLM Medical Interpreter:</w:t>
      </w:r>
      <w:r>
        <w:rPr>
          <w:rFonts w:ascii="Calibri" w:hAnsi="Calibri"/>
          <w:color w:val="262626"/>
          <w:sz w:val="20"/>
        </w:rPr>
        <w:t xml:space="preserve"> Explains abnormal biochemical metrics in plain patient-friendly language.</w:t>
      </w:r>
    </w:p>
    <w:p>
      <w:pPr>
        <w:pStyle w:val="ListBullet"/>
        <w:spacing w:before="20" w:after="40" w:line="276" w:lineRule="auto"/>
      </w:pPr>
      <w:r>
        <w:rPr>
          <w:rFonts w:ascii="Calibri" w:hAnsi="Calibri"/>
          <w:b/>
          <w:color w:val="262626"/>
          <w:sz w:val="20"/>
        </w:rPr>
        <w:t>Longitudinal Health Trend Engine:</w:t>
      </w:r>
      <w:r>
        <w:rPr>
          <w:rFonts w:ascii="Calibri" w:hAnsi="Calibri"/>
          <w:color w:val="262626"/>
          <w:sz w:val="20"/>
        </w:rPr>
        <w:t xml:space="preserve"> Visualizes biomarker fluctuations across successive checkups using Recharts.</w:t>
      </w:r>
    </w:p>
    <w:p>
      <w:pPr>
        <w:spacing w:before="160" w:after="40"/>
      </w:pPr>
      <w:r>
        <w:rPr>
          <w:rFonts w:ascii="Calibri" w:hAnsi="Calibri"/>
          <w:b/>
          <w:color w:val="2E75B6"/>
          <w:sz w:val="22"/>
        </w:rPr>
        <w:t>Architecture &amp; Technology Stack</w:t>
      </w:r>
    </w:p>
    <w:p>
      <w:pPr>
        <w:pStyle w:val="ListBullet"/>
        <w:spacing w:before="20" w:after="40" w:line="276" w:lineRule="auto"/>
      </w:pPr>
      <w:r>
        <w:rPr>
          <w:rFonts w:ascii="Calibri" w:hAnsi="Calibri"/>
          <w:b/>
          <w:color w:val="262626"/>
          <w:sz w:val="20"/>
        </w:rPr>
        <w:t xml:space="preserve">Serverless Backend: </w:t>
      </w:r>
      <w:r>
        <w:rPr>
          <w:rFonts w:ascii="Calibri" w:hAnsi="Calibri"/>
          <w:color w:val="262626"/>
          <w:sz w:val="20"/>
        </w:rPr>
        <w:t>Google Cloud Functions (Python)</w:t>
      </w:r>
    </w:p>
    <w:p>
      <w:pPr>
        <w:pStyle w:val="ListBullet"/>
        <w:spacing w:before="20" w:after="40" w:line="276" w:lineRule="auto"/>
      </w:pPr>
      <w:r>
        <w:rPr>
          <w:rFonts w:ascii="Calibri" w:hAnsi="Calibri"/>
          <w:b/>
          <w:color w:val="262626"/>
          <w:sz w:val="20"/>
        </w:rPr>
        <w:t xml:space="preserve">Database &amp; Security: </w:t>
      </w:r>
      <w:r>
        <w:rPr>
          <w:rFonts w:ascii="Calibri" w:hAnsi="Calibri"/>
          <w:color w:val="262626"/>
          <w:sz w:val="20"/>
        </w:rPr>
        <w:t>Supabase (PostgreSQL with Row Level Security)</w:t>
      </w:r>
    </w:p>
    <w:p>
      <w:pPr>
        <w:pStyle w:val="ListBullet"/>
        <w:spacing w:before="20" w:after="40" w:line="276" w:lineRule="auto"/>
      </w:pPr>
      <w:r>
        <w:rPr>
          <w:rFonts w:ascii="Calibri" w:hAnsi="Calibri"/>
          <w:b/>
          <w:color w:val="262626"/>
          <w:sz w:val="20"/>
        </w:rPr>
        <w:t xml:space="preserve">Frontend User Interface: </w:t>
      </w:r>
      <w:r>
        <w:rPr>
          <w:rFonts w:ascii="Calibri" w:hAnsi="Calibri"/>
          <w:color w:val="262626"/>
          <w:sz w:val="20"/>
        </w:rPr>
        <w:t>React.js, Tailwind CSS, Recharts</w:t>
      </w:r>
    </w:p>
    <w:p>
      <w:pPr>
        <w:pStyle w:val="ListBullet"/>
        <w:spacing w:before="20" w:after="40" w:line="276" w:lineRule="auto"/>
      </w:pPr>
      <w:r>
        <w:rPr>
          <w:rFonts w:ascii="Calibri" w:hAnsi="Calibri"/>
          <w:b/>
          <w:color w:val="262626"/>
          <w:sz w:val="20"/>
        </w:rPr>
        <w:t xml:space="preserve">AI/ML Models: </w:t>
      </w:r>
      <w:r>
        <w:rPr>
          <w:rFonts w:ascii="Calibri" w:hAnsi="Calibri"/>
          <w:color w:val="262626"/>
          <w:sz w:val="20"/>
        </w:rPr>
        <w:t>PP-OCR (PaddlePaddle) and Conditional Random Fields (CRF) NER</w:t>
      </w:r>
    </w:p>
    <w:p>
      <w:pPr>
        <w:spacing w:before="160" w:after="40"/>
      </w:pPr>
      <w:r>
        <w:rPr>
          <w:rFonts w:ascii="Calibri" w:hAnsi="Calibri"/>
          <w:b/>
          <w:color w:val="2E75B6"/>
          <w:sz w:val="22"/>
        </w:rPr>
        <w:t>Performance Benchmarks</w:t>
      </w:r>
    </w:p>
    <w:p>
      <w:pPr>
        <w:spacing w:before="40" w:after="80" w:line="276" w:lineRule="auto"/>
        <w:jc w:val="both"/>
      </w:pPr>
      <w:r>
        <w:rPr>
          <w:rFonts w:ascii="Calibri" w:hAnsi="Calibri"/>
          <w:color w:val="262626"/>
          <w:sz w:val="20"/>
        </w:rPr>
        <w:t>End-to-end report processing latency &lt; 10 seconds; high tolerance against rotated or low-contrast document uploads.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