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 13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SafeGrid-AI: An Explainable Multi-Agent System for Dynamic Power Routing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 13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Agentic Artificial Intelligence &amp; Smart Grid Energy Management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Batch-13.pdf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Disha Kaushal</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23K91A0563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Bollam Rakesh</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23K91A0542</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Chinnolla Ravindhar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23K91A0554</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Affan Mohammed Ramy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23K91A0505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Agentic artificial intelligence is rapidly emerging as a superior paradigm for smart grid management, replacing traditional static models with autonomous systems capable of real-time perception, multi-step planning, and explainable reasoning. Recent research has demonstrated that LLM-driven multi-agent systems can achieve near-perfect success rates in resolving complex grid violations through structured tool-use and holistic decision-making. However, deploying non-deterministic LLMs in physical infrastructure introduces severe security and operational risks; probabilistic tool calls can result in 'hallucinated' or unauthorized commands that violate strict electrical physics.</w:t>
            </w:r>
          </w:p>
          <w:p>
            <w:pPr>
              <w:spacing w:before="80" w:after="120" w:line="276" w:lineRule="auto"/>
              <w:jc w:val="both"/>
            </w:pPr>
            <w:r>
              <w:rPr>
                <w:rFonts w:ascii="Calibri" w:hAnsi="Calibri"/>
                <w:color w:val="262626"/>
                <w:sz w:val="20"/>
              </w:rPr>
              <w:t>To bridge this gap, this project proposes a Neuro-Symbolic Agentic architecture. We utilize an LLM-based multi-agent system as the cognitive layer to dynamically optimize energy distribution, negotiate load balancing, and minimize costs. Crucially, before any AI-generated tool call is executed, it is intercepted by a deterministic 'Symbolic Safety Shield'—a mathematical middleware layer (similar to a runtime guardian) that instantly validates and projects unsafe power requests into physically permissible bounds. This framework ensures the high adaptability and explainability of generative AI while mathematically guaranteeing zero physical constraint violations on the grid.</w:t>
            </w:r>
          </w:p>
          <w:p>
            <w:pPr>
              <w:spacing w:before="160" w:after="0"/>
            </w:pPr>
            <w:r>
              <w:rPr>
                <w:rFonts w:ascii="Calibri" w:hAnsi="Calibri"/>
                <w:b/>
                <w:color w:val="1B365D"/>
                <w:sz w:val="19"/>
              </w:rPr>
              <w:t xml:space="preserve">Keywords: </w:t>
            </w:r>
            <w:r>
              <w:rPr>
                <w:rFonts w:ascii="Calibri" w:hAnsi="Calibri"/>
                <w:i/>
                <w:color w:val="262626"/>
                <w:sz w:val="19"/>
              </w:rPr>
              <w:t>Agentic AI, Large Language Models (LLMs), Prompt Engineering, Multi-Agent Systems, Smart Grids, Neuro-Symbolic AI, Safety Shielding, Autonomous Control.</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This project is a software-based simulation of a decentralized smart grid controlled by autonomous LLM agents. Each agent acts on behalf of a local grid node (e.g., a smart home with solar panels and an EV battery). Instead of relying on rigid rules or computationally heavy Reinforcement Learning, the agents utilize structured prompt contexts (current weather, dynamic pricing, and local load) and API tool-calling capabilities to make energy routing decisions.</w:t>
        <w:br/>
        <w:br/>
        <w:t>The core software artifact is the integration of these generative agents with a hard-coded Python safety middleware. This 'Symbolic Shield' strictly enforces electrical laws (like Kirchhoff's current laws and line ampacity limits). The entire simulation will be visually accessible to human operators via an interactive web application. The frontend dashboard, built with React, will connect to a FastAPI backend, allowing users to monitor real-time agent 'chain-of-thought' reasoning, track power routing through the pandapower simulator, and visualize exactly when the safety shield intervenes to prevent an AI-induced blackout.</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b/>
          <w:color w:val="262626"/>
          <w:sz w:val="20"/>
        </w:rPr>
        <w:t>1. Architect an LLM-Driven Grid:</w:t>
      </w:r>
      <w:r>
        <w:rPr>
          <w:rFonts w:ascii="Calibri" w:hAnsi="Calibri"/>
          <w:color w:val="262626"/>
          <w:sz w:val="20"/>
        </w:rPr>
        <w:t xml:space="preserve"> To design a decentralized multi-agent system where Large Language Models autonomously manage localized energy trading and load balancing via structured tool-calling.</w:t>
      </w:r>
    </w:p>
    <w:p>
      <w:pPr>
        <w:pStyle w:val="ListBullet"/>
        <w:spacing w:before="20" w:after="40" w:line="276" w:lineRule="auto"/>
      </w:pPr>
      <w:r>
        <w:rPr>
          <w:rFonts w:ascii="Calibri" w:hAnsi="Calibri"/>
          <w:color w:val="262626"/>
          <w:sz w:val="20"/>
        </w:rPr>
        <w:t>2. Develop the Neuro-Symbolic Middleware: To build a mathematically robust 'Symbolic Safety Shield' that intercepts probabilistic LLM outputs at runtime, dynamically correcting unsafe commands before they reach the physical layer.</w:t>
      </w:r>
    </w:p>
    <w:p>
      <w:pPr>
        <w:pStyle w:val="ListBullet"/>
        <w:spacing w:before="20" w:after="40" w:line="276" w:lineRule="auto"/>
      </w:pPr>
      <w:r>
        <w:rPr>
          <w:rFonts w:ascii="Calibri" w:hAnsi="Calibri"/>
          <w:b/>
          <w:color w:val="262626"/>
          <w:sz w:val="20"/>
        </w:rPr>
        <w:t>3. Simulate Real-World Physics:</w:t>
      </w:r>
      <w:r>
        <w:rPr>
          <w:rFonts w:ascii="Calibri" w:hAnsi="Calibri"/>
          <w:color w:val="262626"/>
          <w:sz w:val="20"/>
        </w:rPr>
        <w:t xml:space="preserve"> To construct a highly accurate physical grid simulation environment using the pandapower Python library to validate the safety constraints.</w:t>
      </w:r>
    </w:p>
    <w:p>
      <w:pPr>
        <w:pStyle w:val="ListBullet"/>
        <w:spacing w:before="20" w:after="40" w:line="276" w:lineRule="auto"/>
      </w:pPr>
      <w:r>
        <w:rPr>
          <w:rFonts w:ascii="Calibri" w:hAnsi="Calibri"/>
          <w:color w:val="262626"/>
          <w:sz w:val="20"/>
        </w:rPr>
        <w:t>4. Deploy an Explainable Operator Interface: To build a real-time visualization dashboard (utilizing React and FastAPI) that provides grid operators with transparent, explainable insights into the AI's reasoning and the safety layer's interventions.</w:t>
      </w:r>
    </w:p>
    <w:p>
      <w:pPr>
        <w:spacing w:before="160" w:after="40"/>
      </w:pPr>
      <w:r>
        <w:rPr>
          <w:rFonts w:ascii="Calibri" w:hAnsi="Calibri"/>
          <w:b/>
          <w:color w:val="2E75B6"/>
          <w:sz w:val="22"/>
        </w:rPr>
        <w:t>Technology &amp; Simulation Stack</w:t>
      </w:r>
    </w:p>
    <w:p>
      <w:pPr>
        <w:spacing w:before="40" w:after="80" w:line="276" w:lineRule="auto"/>
        <w:jc w:val="both"/>
      </w:pPr>
      <w:r>
        <w:rPr>
          <w:rFonts w:ascii="Calibri" w:hAnsi="Calibri"/>
          <w:color w:val="262626"/>
          <w:sz w:val="20"/>
        </w:rPr>
        <w:t>Python, Pandapower (Grid Physics Simulator), FastAPI, React.js, LLM Function Calling, Neuro-Symbolic Safety Middleware.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