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color w:val="2E75B6"/>
          <w:sz w:val="21"/>
        </w:rPr>
        <w:t>TKR COLLEGE OF ENGINEERING &amp; TECHNOLOGY (AUTONOMOUS)</w:t>
      </w:r>
    </w:p>
    <w:p>
      <w:pPr>
        <w:spacing w:after="240" w:before="0"/>
        <w:jc w:val="center"/>
      </w:pPr>
      <w:r>
        <w:rPr>
          <w:rFonts w:ascii="Calibri" w:hAnsi="Calibri"/>
          <w:b/>
          <w:color w:val="595959"/>
          <w:sz w:val="19"/>
        </w:rPr>
        <w:t>Department of Computer Science and Engineering  |  Batch No: C-13</w:t>
      </w:r>
    </w:p>
    <w:p>
      <w:pPr>
        <w:spacing w:before="80" w:after="40"/>
        <w:jc w:val="center"/>
      </w:pPr>
      <w:r>
        <w:rPr>
          <w:rFonts w:ascii="Calibri" w:hAnsi="Calibri"/>
          <w:b/>
          <w:color w:val="2E75B6"/>
          <w:sz w:val="20"/>
        </w:rPr>
        <w:t>PROJECT TITLE</w:t>
      </w:r>
    </w:p>
    <w:p>
      <w:pPr>
        <w:spacing w:before="40" w:after="280" w:line="276" w:lineRule="auto"/>
        <w:jc w:val="center"/>
      </w:pPr>
      <w:r>
        <w:rPr>
          <w:rFonts w:ascii="Calibri" w:hAnsi="Calibri"/>
          <w:b/>
          <w:color w:val="1B365D"/>
          <w:sz w:val="32"/>
        </w:rPr>
        <w:t>Secure File Storage System with Encryption and Role-Based Access Control (RBAC)</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4680"/>
        <w:gridCol w:w="4680"/>
      </w:tblGrid>
      <w:tr>
        <w:tc>
          <w:tcPr>
            <w:tcW w:type="dxa" w:w="2592"/>
            <w:shd w:fill="F0F4F8"/>
            <w:tcMar>
              <w:top w:w="80" w:type="dxa"/>
              <w:bottom w:w="80" w:type="dxa"/>
              <w:left w:w="120" w:type="dxa"/>
              <w:right w:w="120" w:type="dxa"/>
            </w:tcMar>
          </w:tcPr>
          <w:p>
            <w:pPr>
              <w:spacing w:after="0"/>
            </w:pPr>
            <w:r>
              <w:rPr>
                <w:rFonts w:ascii="Calibri" w:hAnsi="Calibri"/>
                <w:b/>
                <w:color w:val="1B365D"/>
                <w:sz w:val="19"/>
              </w:rPr>
              <w:t>Batch Identifier</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 No: C-13</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Academic Branch</w:t>
            </w:r>
          </w:p>
        </w:tc>
        <w:tc>
          <w:tcPr>
            <w:tcW w:type="dxa" w:w="6768"/>
            <w:shd w:fill="FAFCFF"/>
            <w:tcMar>
              <w:top w:w="80" w:type="dxa"/>
              <w:bottom w:w="80" w:type="dxa"/>
              <w:left w:w="120" w:type="dxa"/>
              <w:right w:w="120" w:type="dxa"/>
            </w:tcMar>
          </w:tcPr>
          <w:p>
            <w:pPr>
              <w:spacing w:after="0"/>
            </w:pPr>
            <w:r>
              <w:rPr>
                <w:rFonts w:ascii="Calibri" w:hAnsi="Calibri"/>
                <w:color w:val="262626"/>
                <w:sz w:val="19"/>
              </w:rPr>
              <w:t>Computer Science and Engineering (CSE-C)</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Project Domain</w:t>
            </w:r>
          </w:p>
        </w:tc>
        <w:tc>
          <w:tcPr>
            <w:tcW w:type="dxa" w:w="6768"/>
            <w:shd w:fill="FAFCFF"/>
            <w:tcMar>
              <w:top w:w="80" w:type="dxa"/>
              <w:bottom w:w="80" w:type="dxa"/>
              <w:left w:w="120" w:type="dxa"/>
              <w:right w:w="120" w:type="dxa"/>
            </w:tcMar>
          </w:tcPr>
          <w:p>
            <w:pPr>
              <w:spacing w:after="0"/>
            </w:pPr>
            <w:r>
              <w:rPr>
                <w:rFonts w:ascii="Calibri" w:hAnsi="Calibri"/>
                <w:color w:val="262626"/>
                <w:sz w:val="19"/>
              </w:rPr>
              <w:t>Cybersecurity, Cryptography &amp; Secure Cloud Storage</w:t>
            </w:r>
          </w:p>
        </w:tc>
      </w:tr>
      <w:tr>
        <w:tc>
          <w:tcPr>
            <w:tcW w:type="dxa" w:w="2592"/>
            <w:shd w:fill="F0F4F8"/>
            <w:tcMar>
              <w:top w:w="80" w:type="dxa"/>
              <w:bottom w:w="80" w:type="dxa"/>
              <w:left w:w="120" w:type="dxa"/>
              <w:right w:w="120" w:type="dxa"/>
            </w:tcMar>
          </w:tcPr>
          <w:p>
            <w:pPr>
              <w:spacing w:after="0"/>
            </w:pPr>
            <w:r>
              <w:rPr>
                <w:rFonts w:ascii="Calibri" w:hAnsi="Calibri"/>
                <w:b/>
                <w:color w:val="1B365D"/>
                <w:sz w:val="19"/>
              </w:rPr>
              <w:t>Original Source File</w:t>
            </w:r>
          </w:p>
        </w:tc>
        <w:tc>
          <w:tcPr>
            <w:tcW w:type="dxa" w:w="6768"/>
            <w:shd w:fill="FAFCFF"/>
            <w:tcMar>
              <w:top w:w="80" w:type="dxa"/>
              <w:bottom w:w="80" w:type="dxa"/>
              <w:left w:w="120" w:type="dxa"/>
              <w:right w:w="120" w:type="dxa"/>
            </w:tcMar>
          </w:tcPr>
          <w:p>
            <w:pPr>
              <w:spacing w:after="0"/>
            </w:pPr>
            <w:r>
              <w:rPr>
                <w:rFonts w:ascii="Calibri" w:hAnsi="Calibri"/>
                <w:color w:val="262626"/>
                <w:sz w:val="19"/>
              </w:rPr>
              <w:t>Batch-13.docx (DOCX Document)</w:t>
            </w:r>
          </w:p>
        </w:tc>
      </w:tr>
    </w:tbl>
    <w:p>
      <w:pPr>
        <w:spacing w:before="80" w:after="80"/>
      </w:pPr>
    </w:p>
    <w:p>
      <w:pPr>
        <w:spacing w:before="160" w:after="80"/>
      </w:pPr>
      <w:r>
        <w:rPr>
          <w:rFonts w:ascii="Calibri" w:hAnsi="Calibri"/>
          <w:b/>
          <w:color w:val="1B365D"/>
          <w:sz w:val="24"/>
        </w:rPr>
        <w:t>Project Team Members</w:t>
      </w:r>
    </w:p>
    <w:tbl>
      <w:tblPr>
        <w:tblW w:type="auto" w:w="0"/>
        <w:jc w:val="center"/>
        <w:tblLayout w:type="fixed"/>
        <w:tblLook w:firstColumn="1" w:firstRow="1" w:lastColumn="0" w:lastRow="0" w:noHBand="0" w:noVBand="1" w:val="04A0"/>
        <w:tblBorders>
          <w:top w:val="single" w:sz="4" w:space="0" w:color="D0D7DE"/>
          <w:bottom w:val="single" w:sz="4" w:space="0" w:color="D0D7DE"/>
          <w:insideH w:val="single" w:sz="4" w:space="0" w:color="D0D7DE"/>
          <w:left w:val="none"/>
          <w:right w:val="none"/>
          <w:insideV w:val="none"/>
        </w:tblBorders>
      </w:tblPr>
      <w:tblGrid>
        <w:gridCol w:w="3120"/>
        <w:gridCol w:w="3120"/>
        <w:gridCol w:w="3120"/>
      </w:tblGrid>
      <w:tr>
        <w:tc>
          <w:tcPr>
            <w:tcW w:type="dxa" w:w="1152"/>
            <w:shd w:fill="1B365D"/>
            <w:tcMar>
              <w:top w:w="100" w:type="dxa"/>
              <w:bottom w:w="100" w:type="dxa"/>
              <w:left w:w="120" w:type="dxa"/>
              <w:right w:w="120" w:type="dxa"/>
            </w:tcMar>
          </w:tcPr>
          <w:p>
            <w:pPr>
              <w:spacing w:after="0"/>
              <w:jc w:val="center"/>
            </w:pPr>
            <w:r>
              <w:rPr>
                <w:rFonts w:ascii="Calibri" w:hAnsi="Calibri"/>
                <w:b/>
                <w:color w:val="FFFFFF"/>
                <w:sz w:val="19"/>
              </w:rPr>
              <w:t>S.No.</w:t>
            </w:r>
          </w:p>
        </w:tc>
        <w:tc>
          <w:tcPr>
            <w:tcW w:type="dxa" w:w="5184"/>
            <w:shd w:fill="1B365D"/>
            <w:tcMar>
              <w:top w:w="100" w:type="dxa"/>
              <w:bottom w:w="100" w:type="dxa"/>
              <w:left w:w="120" w:type="dxa"/>
              <w:right w:w="120" w:type="dxa"/>
            </w:tcMar>
          </w:tcPr>
          <w:p>
            <w:pPr>
              <w:spacing w:after="0"/>
            </w:pPr>
            <w:r>
              <w:rPr>
                <w:rFonts w:ascii="Calibri" w:hAnsi="Calibri"/>
                <w:b/>
                <w:color w:val="FFFFFF"/>
                <w:sz w:val="19"/>
              </w:rPr>
              <w:t>Student Name</w:t>
            </w:r>
          </w:p>
        </w:tc>
        <w:tc>
          <w:tcPr>
            <w:tcW w:type="dxa" w:w="3024"/>
            <w:shd w:fill="1B365D"/>
            <w:tcMar>
              <w:top w:w="100" w:type="dxa"/>
              <w:bottom w:w="100" w:type="dxa"/>
              <w:left w:w="120" w:type="dxa"/>
              <w:right w:w="120" w:type="dxa"/>
            </w:tcMar>
          </w:tcPr>
          <w:p>
            <w:pPr>
              <w:spacing w:after="0"/>
              <w:jc w:val="center"/>
            </w:pPr>
            <w:r>
              <w:rPr>
                <w:rFonts w:ascii="Calibri" w:hAnsi="Calibri"/>
                <w:b/>
                <w:color w:val="FFFFFF"/>
                <w:sz w:val="19"/>
              </w:rPr>
              <w:t>Hall Ticket / Roll No.</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1</w:t>
            </w:r>
          </w:p>
        </w:tc>
        <w:tc>
          <w:tcPr>
            <w:tcW w:type="dxa" w:w="5184"/>
            <w:shd w:fill="FFFFFF"/>
            <w:tcMar>
              <w:top w:w="70" w:type="dxa"/>
              <w:bottom w:w="70" w:type="dxa"/>
              <w:left w:w="100" w:type="dxa"/>
              <w:right w:w="100" w:type="dxa"/>
            </w:tcMar>
          </w:tcPr>
          <w:p>
            <w:pPr>
              <w:spacing w:after="0"/>
            </w:pPr>
            <w:r>
              <w:rPr>
                <w:rFonts w:ascii="Calibri" w:hAnsi="Calibri"/>
                <w:b/>
                <w:color w:val="262626"/>
                <w:sz w:val="19"/>
              </w:rPr>
              <w:t>Pendela Vyshnavi</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23K91A05J1</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2</w:t>
            </w:r>
          </w:p>
        </w:tc>
        <w:tc>
          <w:tcPr>
            <w:tcW w:type="dxa" w:w="5184"/>
            <w:shd w:fill="F0F4F8"/>
            <w:tcMar>
              <w:top w:w="70" w:type="dxa"/>
              <w:bottom w:w="70" w:type="dxa"/>
              <w:left w:w="100" w:type="dxa"/>
              <w:right w:w="100" w:type="dxa"/>
            </w:tcMar>
          </w:tcPr>
          <w:p>
            <w:pPr>
              <w:spacing w:after="0"/>
            </w:pPr>
            <w:r>
              <w:rPr>
                <w:rFonts w:ascii="Calibri" w:hAnsi="Calibri"/>
                <w:b/>
                <w:color w:val="262626"/>
                <w:sz w:val="19"/>
              </w:rPr>
              <w:t>Luke Abraham Sam</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23K91A05D4</w:t>
            </w:r>
          </w:p>
        </w:tc>
      </w:tr>
      <w:tr>
        <w:tc>
          <w:tcPr>
            <w:tcW w:type="dxa" w:w="1152"/>
            <w:shd w:fill="FFFFFF"/>
            <w:tcMar>
              <w:top w:w="70" w:type="dxa"/>
              <w:bottom w:w="70" w:type="dxa"/>
              <w:left w:w="100" w:type="dxa"/>
              <w:right w:w="100" w:type="dxa"/>
            </w:tcMar>
          </w:tcPr>
          <w:p>
            <w:pPr>
              <w:spacing w:after="0"/>
              <w:jc w:val="center"/>
            </w:pPr>
            <w:r>
              <w:rPr>
                <w:rFonts w:ascii="Calibri" w:hAnsi="Calibri"/>
                <w:sz w:val="19"/>
              </w:rPr>
              <w:t>3</w:t>
            </w:r>
          </w:p>
        </w:tc>
        <w:tc>
          <w:tcPr>
            <w:tcW w:type="dxa" w:w="5184"/>
            <w:shd w:fill="FFFFFF"/>
            <w:tcMar>
              <w:top w:w="70" w:type="dxa"/>
              <w:bottom w:w="70" w:type="dxa"/>
              <w:left w:w="100" w:type="dxa"/>
              <w:right w:w="100" w:type="dxa"/>
            </w:tcMar>
          </w:tcPr>
          <w:p>
            <w:pPr>
              <w:spacing w:after="0"/>
            </w:pPr>
            <w:r>
              <w:rPr>
                <w:rFonts w:ascii="Calibri" w:hAnsi="Calibri"/>
                <w:b/>
                <w:color w:val="262626"/>
                <w:sz w:val="19"/>
              </w:rPr>
              <w:t>Mudavath Suresh</w:t>
            </w:r>
          </w:p>
        </w:tc>
        <w:tc>
          <w:tcPr>
            <w:tcW w:type="dxa" w:w="3024"/>
            <w:shd w:fill="FFFFFF"/>
            <w:tcMar>
              <w:top w:w="70" w:type="dxa"/>
              <w:bottom w:w="70" w:type="dxa"/>
              <w:left w:w="100" w:type="dxa"/>
              <w:right w:w="100" w:type="dxa"/>
            </w:tcMar>
          </w:tcPr>
          <w:p>
            <w:pPr>
              <w:spacing w:after="0"/>
              <w:jc w:val="center"/>
            </w:pPr>
            <w:r>
              <w:rPr>
                <w:rFonts w:ascii="Calibri" w:hAnsi="Calibri"/>
                <w:color w:val="262626"/>
                <w:sz w:val="19"/>
              </w:rPr>
              <w:t>23K91A05G2</w:t>
            </w:r>
          </w:p>
        </w:tc>
      </w:tr>
      <w:tr>
        <w:tc>
          <w:tcPr>
            <w:tcW w:type="dxa" w:w="1152"/>
            <w:shd w:fill="F0F4F8"/>
            <w:tcMar>
              <w:top w:w="70" w:type="dxa"/>
              <w:bottom w:w="70" w:type="dxa"/>
              <w:left w:w="100" w:type="dxa"/>
              <w:right w:w="100" w:type="dxa"/>
            </w:tcMar>
          </w:tcPr>
          <w:p>
            <w:pPr>
              <w:spacing w:after="0"/>
              <w:jc w:val="center"/>
            </w:pPr>
            <w:r>
              <w:rPr>
                <w:rFonts w:ascii="Calibri" w:hAnsi="Calibri"/>
                <w:sz w:val="19"/>
              </w:rPr>
              <w:t>4</w:t>
            </w:r>
          </w:p>
        </w:tc>
        <w:tc>
          <w:tcPr>
            <w:tcW w:type="dxa" w:w="5184"/>
            <w:shd w:fill="F0F4F8"/>
            <w:tcMar>
              <w:top w:w="70" w:type="dxa"/>
              <w:bottom w:w="70" w:type="dxa"/>
              <w:left w:w="100" w:type="dxa"/>
              <w:right w:w="100" w:type="dxa"/>
            </w:tcMar>
          </w:tcPr>
          <w:p>
            <w:pPr>
              <w:spacing w:after="0"/>
            </w:pPr>
            <w:r>
              <w:rPr>
                <w:rFonts w:ascii="Calibri" w:hAnsi="Calibri"/>
                <w:b/>
                <w:color w:val="262626"/>
                <w:sz w:val="19"/>
              </w:rPr>
              <w:t>Ponugoti Viduranandan</w:t>
            </w:r>
          </w:p>
        </w:tc>
        <w:tc>
          <w:tcPr>
            <w:tcW w:type="dxa" w:w="3024"/>
            <w:shd w:fill="F0F4F8"/>
            <w:tcMar>
              <w:top w:w="70" w:type="dxa"/>
              <w:bottom w:w="70" w:type="dxa"/>
              <w:left w:w="100" w:type="dxa"/>
              <w:right w:w="100" w:type="dxa"/>
            </w:tcMar>
          </w:tcPr>
          <w:p>
            <w:pPr>
              <w:spacing w:after="0"/>
              <w:jc w:val="center"/>
            </w:pPr>
            <w:r>
              <w:rPr>
                <w:rFonts w:ascii="Calibri" w:hAnsi="Calibri"/>
                <w:color w:val="262626"/>
                <w:sz w:val="19"/>
              </w:rPr>
              <w:t>23K91A05J5</w:t>
            </w:r>
          </w:p>
        </w:tc>
      </w:tr>
    </w:tbl>
    <w:p>
      <w:pPr>
        <w:spacing w:before="80" w:after="80"/>
      </w:pPr>
    </w:p>
    <w:p>
      <w:pPr>
        <w:spacing w:before="200" w:after="80"/>
      </w:pPr>
      <w:r>
        <w:rPr>
          <w:rFonts w:ascii="Calibri" w:hAnsi="Calibri"/>
          <w:b/>
          <w:color w:val="1B365D"/>
          <w:sz w:val="26"/>
        </w:rPr>
        <w:t>ABSTRACT</w:t>
      </w:r>
    </w:p>
    <w:tbl>
      <w:tblPr>
        <w:tblW w:type="auto" w:w="0"/>
        <w:jc w:val="center"/>
        <w:tblLayout w:type="fixed"/>
        <w:tblLook w:firstColumn="1" w:firstRow="1" w:lastColumn="0" w:lastRow="0" w:noHBand="0" w:noVBand="1" w:val="04A0"/>
      </w:tblPr>
      <w:tblGrid>
        <w:gridCol w:w="9360"/>
      </w:tblGrid>
      <w:tr>
        <w:tc>
          <w:tcPr>
            <w:tcW w:type="dxa" w:w="9360"/>
            <w:shd w:fill="F9FBFC"/>
            <w:tcBorders>
              <w:top w:val="none"/>
              <w:left w:val="single" w:sz="36" w:space="0" w:color="1B365D"/>
              <w:bottom w:val="none"/>
              <w:right w:val="none"/>
            </w:tcBorders>
            <w:tcMar>
              <w:top w:w="140" w:type="dxa"/>
              <w:bottom w:w="140" w:type="dxa"/>
              <w:left w:w="180" w:type="dxa"/>
              <w:right w:w="160" w:type="dxa"/>
            </w:tcMar>
          </w:tcPr>
          <w:p>
            <w:pPr>
              <w:spacing w:before="0" w:after="120" w:line="276" w:lineRule="auto"/>
              <w:jc w:val="both"/>
            </w:pPr>
            <w:r>
              <w:rPr>
                <w:rFonts w:ascii="Calibri" w:hAnsi="Calibri"/>
                <w:color w:val="262626"/>
                <w:sz w:val="20"/>
              </w:rPr>
              <w:t>The project is a secure file-storage web application designed to protect sensitive files from unauthorized access, data leakage, and tampering. Users can register, authenticate, upload, store, download, and delete files. Uploaded files are encrypted using AES-256-GCM before being stored, while Role-Based Access Control (RBAC) and file-ownership checks ensure that users can access only the files and operations they are authorized to use. The system uses JWT authentication and bcrypt password hashing for secure user authentication. SHA-256 provides additional file-level integrity verification, while structured audit logs record security-sensitive activities such as login attempts, file uploads, downloads, deletions, and unauthorized access attempts. PostgreSQL stores users, roles, file metadata, cryptographic information, and audit records, while encrypted file contents are stored separately on the filesystem. The system is initially designed for local deployment and can later be extended to cloud storage and professional key-management solutions.</w:t>
            </w:r>
          </w:p>
          <w:p>
            <w:pPr>
              <w:spacing w:before="160" w:after="0"/>
            </w:pPr>
            <w:r>
              <w:rPr>
                <w:rFonts w:ascii="Calibri" w:hAnsi="Calibri"/>
                <w:b/>
                <w:color w:val="1B365D"/>
                <w:sz w:val="19"/>
              </w:rPr>
              <w:t xml:space="preserve">Keywords: </w:t>
            </w:r>
            <w:r>
              <w:rPr>
                <w:rFonts w:ascii="Calibri" w:hAnsi="Calibri"/>
                <w:i/>
                <w:color w:val="262626"/>
                <w:sz w:val="19"/>
              </w:rPr>
              <w:t>Secure File Storage, AES-256-GCM Encryption, Role-Based Access Control (RBAC), JWT Authentication, bcrypt, SHA-256 Integrity, PostgreSQL, Structured Audit Logging.</w:t>
            </w:r>
          </w:p>
        </w:tc>
      </w:tr>
    </w:tbl>
    <w:p>
      <w:pPr>
        <w:spacing w:before="120" w:after="120"/>
      </w:pPr>
    </w:p>
    <w:p>
      <w:pPr>
        <w:spacing w:before="240" w:after="120"/>
      </w:pPr>
      <w:r>
        <w:rPr>
          <w:rFonts w:ascii="Calibri" w:hAnsi="Calibri"/>
          <w:b/>
          <w:color w:val="1B365D"/>
          <w:sz w:val="26"/>
        </w:rPr>
        <w:t>MISCELLANEOUS &amp; ADDITIONAL PROJECT DETAILS</w:t>
      </w:r>
    </w:p>
    <w:p>
      <w:pPr>
        <w:spacing w:before="160" w:after="40"/>
      </w:pPr>
      <w:r>
        <w:rPr>
          <w:rFonts w:ascii="Calibri" w:hAnsi="Calibri"/>
          <w:b/>
          <w:color w:val="2E75B6"/>
          <w:sz w:val="22"/>
        </w:rPr>
        <w:t>Cryptographic &amp; Access Control Specifications</w:t>
      </w:r>
    </w:p>
    <w:p>
      <w:pPr>
        <w:pStyle w:val="ListBullet"/>
        <w:spacing w:before="20" w:after="40" w:line="276" w:lineRule="auto"/>
      </w:pPr>
      <w:r>
        <w:rPr>
          <w:rFonts w:ascii="Calibri" w:hAnsi="Calibri"/>
          <w:b/>
          <w:color w:val="262626"/>
          <w:sz w:val="20"/>
        </w:rPr>
        <w:t>AES-256-GCM Encryption:</w:t>
      </w:r>
      <w:r>
        <w:rPr>
          <w:rFonts w:ascii="Calibri" w:hAnsi="Calibri"/>
          <w:color w:val="262626"/>
          <w:sz w:val="20"/>
        </w:rPr>
        <w:t xml:space="preserve"> Authenticated symmetric encryption ensuring both high-grade confidentiality and ciphertext integrity.</w:t>
      </w:r>
    </w:p>
    <w:p>
      <w:pPr>
        <w:pStyle w:val="ListBullet"/>
        <w:spacing w:before="20" w:after="40" w:line="276" w:lineRule="auto"/>
      </w:pPr>
      <w:r>
        <w:rPr>
          <w:rFonts w:ascii="Calibri" w:hAnsi="Calibri"/>
          <w:b/>
          <w:color w:val="262626"/>
          <w:sz w:val="20"/>
        </w:rPr>
        <w:t>Role-Based Access Control (RBAC):</w:t>
      </w:r>
      <w:r>
        <w:rPr>
          <w:rFonts w:ascii="Calibri" w:hAnsi="Calibri"/>
          <w:color w:val="262626"/>
          <w:sz w:val="20"/>
        </w:rPr>
        <w:t xml:space="preserve"> Fine-grained permission matrices segregating Admin, Manager, and Standard User operations.</w:t>
      </w:r>
    </w:p>
    <w:p>
      <w:pPr>
        <w:pStyle w:val="ListBullet"/>
        <w:spacing w:before="20" w:after="40" w:line="276" w:lineRule="auto"/>
      </w:pPr>
      <w:r>
        <w:rPr>
          <w:rFonts w:ascii="Calibri" w:hAnsi="Calibri"/>
          <w:b/>
          <w:color w:val="262626"/>
          <w:sz w:val="20"/>
        </w:rPr>
        <w:t>JWT &amp; bcrypt Security:</w:t>
      </w:r>
      <w:r>
        <w:rPr>
          <w:rFonts w:ascii="Calibri" w:hAnsi="Calibri"/>
          <w:color w:val="262626"/>
          <w:sz w:val="20"/>
        </w:rPr>
        <w:t xml:space="preserve"> Stateless secure JSON Web Tokens with salted bcrypt password credentials.</w:t>
      </w:r>
    </w:p>
    <w:p>
      <w:pPr>
        <w:pStyle w:val="ListBullet"/>
        <w:spacing w:before="20" w:after="40" w:line="276" w:lineRule="auto"/>
      </w:pPr>
      <w:r>
        <w:rPr>
          <w:rFonts w:ascii="Calibri" w:hAnsi="Calibri"/>
          <w:b/>
          <w:color w:val="262626"/>
          <w:sz w:val="20"/>
        </w:rPr>
        <w:t>SHA-256 Integrity Checksums:</w:t>
      </w:r>
      <w:r>
        <w:rPr>
          <w:rFonts w:ascii="Calibri" w:hAnsi="Calibri"/>
          <w:color w:val="262626"/>
          <w:sz w:val="20"/>
        </w:rPr>
        <w:t xml:space="preserve"> Validates file contents against bit-rot and out-of-band tampering.</w:t>
      </w:r>
    </w:p>
    <w:p>
      <w:pPr>
        <w:pStyle w:val="ListBullet"/>
        <w:spacing w:before="20" w:after="40" w:line="276" w:lineRule="auto"/>
      </w:pPr>
      <w:r>
        <w:rPr>
          <w:rFonts w:ascii="Calibri" w:hAnsi="Calibri"/>
          <w:b/>
          <w:color w:val="262626"/>
          <w:sz w:val="20"/>
        </w:rPr>
        <w:t>Immutable Security Audit Trail:</w:t>
      </w:r>
      <w:r>
        <w:rPr>
          <w:rFonts w:ascii="Calibri" w:hAnsi="Calibri"/>
          <w:color w:val="262626"/>
          <w:sz w:val="20"/>
        </w:rPr>
        <w:t xml:space="preserve"> Comprehensive logging of access, downloads, deletions, and permission elevations.</w:t>
      </w:r>
    </w:p>
    <w:p>
      <w:pPr>
        <w:spacing w:before="160" w:after="40"/>
      </w:pPr>
      <w:r>
        <w:rPr>
          <w:rFonts w:ascii="Calibri" w:hAnsi="Calibri"/>
          <w:b/>
          <w:color w:val="2E75B6"/>
          <w:sz w:val="22"/>
        </w:rPr>
        <w:t>Database &amp; Storage Engine</w:t>
      </w:r>
    </w:p>
    <w:p>
      <w:pPr>
        <w:spacing w:before="40" w:after="80" w:line="276" w:lineRule="auto"/>
        <w:jc w:val="both"/>
      </w:pPr>
      <w:r>
        <w:rPr>
          <w:rFonts w:ascii="Calibri" w:hAnsi="Calibri"/>
          <w:color w:val="262626"/>
          <w:sz w:val="20"/>
        </w:rPr>
        <w:t>PostgreSQL relational database for metadata and separate encrypted disk volume for blob storage.</w:t>
      </w:r>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Major Project Synopsis &amp; Abstract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TKR College of Engineering &amp; Technology | Department of CSE | CSE-C Projects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