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  Batch No: C-01</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SECURE VOTING SYSTEM WITH AADHAR VERIFICATION THROUGH BLOCKCHAIN</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C-01</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Computer Science and Engineering (CSE-C)</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Cybersecurity, Web Engineering &amp; Distributed Ledger Technology</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Batch-C1.docx (DOCX Document)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list pending batch allotment.</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The Secure Voting System is a web-based electronic voting platform designed to provide a secure, transparent, reliable, and user-friendly mechanism for conducting elections digitally. Traditional voting systems may involve challenges such as long queues, manual processing, human errors, limited accessibility, and delays in vote counting. The proposed system aims to address these challenges by providing a controlled digital environment in which eligible voters can securely authenticate themselves and cast their votes electronically.</w:t>
            </w:r>
          </w:p>
          <w:p>
            <w:pPr>
              <w:spacing w:before="80" w:after="120" w:line="276" w:lineRule="auto"/>
              <w:jc w:val="both"/>
            </w:pPr>
            <w:r>
              <w:rPr>
                <w:rFonts w:ascii="Calibri" w:hAnsi="Calibri"/>
                <w:color w:val="262626"/>
                <w:sz w:val="20"/>
              </w:rPr>
              <w:t>The system consists of separate modules for voter registration and authentication, voter verification, election and candidate management, secure vote casting, vote storage, and result generation. Appropriate authentication and authorization mechanisms are incorporated to ensure that only eligible voters can participate and that each voter can cast a vote only once. The system maintains the confidentiality and integrity of voting information while preventing unauthorized access and manipulation of election data. Administrative functionalities allow authorized personnel to manage elections, candidates, voters, and election status.</w:t>
            </w:r>
          </w:p>
          <w:p>
            <w:pPr>
              <w:spacing w:before="80" w:after="120" w:line="276" w:lineRule="auto"/>
              <w:jc w:val="both"/>
            </w:pPr>
            <w:r>
              <w:rPr>
                <w:rFonts w:ascii="Calibri" w:hAnsi="Calibri"/>
                <w:color w:val="262626"/>
                <w:sz w:val="20"/>
              </w:rPr>
              <w:t>The proposed system can be implemented using modern web technologies with a Java-based backend, relational database, and secure communication mechanisms. Additional security techniques such as password hashing, role-based access control, input validation, audit logging, and database security can be incorporated to strengthen the system. The final results are generated automatically after the election concludes, reducing manual effort and improving the efficiency of the counting process.</w:t>
            </w:r>
          </w:p>
          <w:p>
            <w:pPr>
              <w:spacing w:before="80" w:after="120" w:line="276" w:lineRule="auto"/>
              <w:jc w:val="both"/>
            </w:pPr>
            <w:r>
              <w:rPr>
                <w:rFonts w:ascii="Calibri" w:hAnsi="Calibri"/>
                <w:color w:val="262626"/>
                <w:sz w:val="20"/>
              </w:rPr>
              <w:t>The Secure Voting System demonstrates how software engineering and cybersecurity principles can be applied to develop a dependable digital election platform. The system is intended as an academic prototype that can serve as a foundation for further research and development in secure electronic voting, with emphasis on security, transparency, accuracy, accessibility, and scalability.</w:t>
            </w:r>
          </w:p>
          <w:p>
            <w:pPr>
              <w:spacing w:before="160" w:after="0"/>
            </w:pPr>
            <w:r>
              <w:rPr>
                <w:rFonts w:ascii="Calibri" w:hAnsi="Calibri"/>
                <w:b/>
                <w:color w:val="1B365D"/>
                <w:sz w:val="19"/>
              </w:rPr>
              <w:t xml:space="preserve">Keywords: </w:t>
            </w:r>
            <w:r>
              <w:rPr>
                <w:rFonts w:ascii="Calibri" w:hAnsi="Calibri"/>
                <w:i/>
                <w:color w:val="262626"/>
                <w:sz w:val="19"/>
              </w:rPr>
              <w:t>Secure Electronic Voting, Aadhaar Verification, Blockchain, Cryptographic Hashing, Role-Based Access Control (RBAC), Audit Logging, Election Integrity, Digital Democracy.</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Problem Statement</w:t>
      </w:r>
    </w:p>
    <w:p>
      <w:pPr>
        <w:spacing w:before="40" w:after="80" w:line="276" w:lineRule="auto"/>
        <w:jc w:val="both"/>
      </w:pPr>
      <w:r>
        <w:rPr>
          <w:rFonts w:ascii="Calibri" w:hAnsi="Calibri"/>
          <w:color w:val="262626"/>
          <w:sz w:val="20"/>
        </w:rPr>
        <w:t>Traditional voting systems rely heavily on physical infrastructure and manual processes for voter verification, vote casting, vote counting, and result management. These processes can be time-consuming and may introduce challenges such as long queues, human errors, duplicate voting, unauthorized access, inefficient record management, and delays in result generation. Maintaining the security, confidentiality, accuracy, and transparency of election data is also a major concern in digital voting environments. Therefore, there is a critical need for an automated, tamper-proof electronic voting platform.</w:t>
      </w:r>
    </w:p>
    <w:p>
      <w:pPr>
        <w:spacing w:before="160" w:after="40"/>
      </w:pPr>
      <w:r>
        <w:rPr>
          <w:rFonts w:ascii="Calibri" w:hAnsi="Calibri"/>
          <w:b/>
          <w:color w:val="2E75B6"/>
          <w:sz w:val="22"/>
        </w:rPr>
        <w:t>Core Architectural Modules</w:t>
      </w:r>
    </w:p>
    <w:p>
      <w:pPr>
        <w:pStyle w:val="ListBullet"/>
        <w:spacing w:before="20" w:after="40" w:line="276" w:lineRule="auto"/>
      </w:pPr>
      <w:r>
        <w:rPr>
          <w:rFonts w:ascii="Calibri" w:hAnsi="Calibri"/>
          <w:color w:val="262626"/>
          <w:sz w:val="20"/>
        </w:rPr>
        <w:t>Voter Registration &amp; Aadhaar Verification: Multi-factor identity validation ensuring 1-voter 1-vote constraint.</w:t>
      </w:r>
    </w:p>
    <w:p>
      <w:pPr>
        <w:pStyle w:val="ListBullet"/>
        <w:spacing w:before="20" w:after="40" w:line="276" w:lineRule="auto"/>
      </w:pPr>
      <w:r>
        <w:rPr>
          <w:rFonts w:ascii="Calibri" w:hAnsi="Calibri"/>
          <w:b/>
          <w:color w:val="262626"/>
          <w:sz w:val="20"/>
        </w:rPr>
        <w:t>Election &amp; Candidate Administration:</w:t>
      </w:r>
      <w:r>
        <w:rPr>
          <w:rFonts w:ascii="Calibri" w:hAnsi="Calibri"/>
          <w:color w:val="262626"/>
          <w:sz w:val="20"/>
        </w:rPr>
        <w:t xml:space="preserve"> Centralized management portal for configuring ballot timelines and candidates.</w:t>
      </w:r>
    </w:p>
    <w:p>
      <w:pPr>
        <w:pStyle w:val="ListBullet"/>
        <w:spacing w:before="20" w:after="40" w:line="276" w:lineRule="auto"/>
      </w:pPr>
      <w:r>
        <w:rPr>
          <w:rFonts w:ascii="Calibri" w:hAnsi="Calibri"/>
          <w:b/>
          <w:color w:val="262626"/>
          <w:sz w:val="20"/>
        </w:rPr>
        <w:t>Tamper-Proof Vote Casting:</w:t>
      </w:r>
      <w:r>
        <w:rPr>
          <w:rFonts w:ascii="Calibri" w:hAnsi="Calibri"/>
          <w:color w:val="262626"/>
          <w:sz w:val="20"/>
        </w:rPr>
        <w:t xml:space="preserve"> Immutable recording of cast ballots utilizing cryptographic hashing and ledger verification.</w:t>
      </w:r>
    </w:p>
    <w:p>
      <w:pPr>
        <w:pStyle w:val="ListBullet"/>
        <w:spacing w:before="20" w:after="40" w:line="276" w:lineRule="auto"/>
      </w:pPr>
      <w:r>
        <w:rPr>
          <w:rFonts w:ascii="Calibri" w:hAnsi="Calibri"/>
          <w:b/>
          <w:color w:val="262626"/>
          <w:sz w:val="20"/>
        </w:rPr>
        <w:t>Automated Tally &amp; Audit Logging:</w:t>
      </w:r>
      <w:r>
        <w:rPr>
          <w:rFonts w:ascii="Calibri" w:hAnsi="Calibri"/>
          <w:color w:val="262626"/>
          <w:sz w:val="20"/>
        </w:rPr>
        <w:t xml:space="preserve"> Instant result calculation upon poll close with complete chronological event tracing.</w:t>
      </w:r>
    </w:p>
    <w:p>
      <w:pPr>
        <w:spacing w:before="160" w:after="40"/>
      </w:pPr>
      <w:r>
        <w:rPr>
          <w:rFonts w:ascii="Calibri" w:hAnsi="Calibri"/>
          <w:b/>
          <w:color w:val="2E75B6"/>
          <w:sz w:val="22"/>
        </w:rPr>
        <w:t>Security Implementations</w:t>
      </w:r>
    </w:p>
    <w:p>
      <w:pPr>
        <w:spacing w:before="40" w:after="80" w:line="276" w:lineRule="auto"/>
        <w:jc w:val="both"/>
      </w:pPr>
      <w:r>
        <w:rPr>
          <w:rFonts w:ascii="Calibri" w:hAnsi="Calibri"/>
          <w:color w:val="262626"/>
          <w:sz w:val="20"/>
        </w:rPr>
        <w:t>Password hashing (bcrypt), Role-Based Access Control (RBAC), SQL injection input sanitization, TLS/HTTPS encryption, and immutable audit logs.</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Department of CSE | CSE-C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