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Calibri" w:hAnsi="Calibri"/>
          <w:b/>
          <w:color w:val="2E75B6"/>
          <w:sz w:val="21"/>
        </w:rPr>
        <w:t>TKR COLLEGE OF ENGINEERING &amp; TECHNOLOGY (AUTONOMOUS)</w:t>
      </w:r>
    </w:p>
    <w:p>
      <w:pPr>
        <w:spacing w:after="240" w:before="0"/>
        <w:jc w:val="center"/>
      </w:pPr>
      <w:r>
        <w:rPr>
          <w:rFonts w:ascii="Calibri" w:hAnsi="Calibri"/>
          <w:b/>
          <w:color w:val="595959"/>
          <w:sz w:val="19"/>
        </w:rPr>
        <w:t>Department of Computer Science and Engineering  |  Batch No: C-11</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AI Based Personal Finance Manager</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No: C-11</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Branch</w:t>
            </w:r>
          </w:p>
        </w:tc>
        <w:tc>
          <w:tcPr>
            <w:tcW w:type="dxa" w:w="6768"/>
            <w:shd w:fill="FAFCFF"/>
            <w:tcMar>
              <w:top w:w="80" w:type="dxa"/>
              <w:bottom w:w="80" w:type="dxa"/>
              <w:left w:w="120" w:type="dxa"/>
              <w:right w:w="120" w:type="dxa"/>
            </w:tcMar>
          </w:tcPr>
          <w:p>
            <w:pPr>
              <w:spacing w:after="0"/>
            </w:pPr>
            <w:r>
              <w:rPr>
                <w:rFonts w:ascii="Calibri" w:hAnsi="Calibri"/>
                <w:color w:val="262626"/>
                <w:sz w:val="19"/>
              </w:rPr>
              <w:t>Computer Science and Engineering (CSE-C)</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Project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Machine Learning, Financial Automation &amp; Web Development</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 File</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BATCH11.docx (DOCX Document)</w:t>
            </w:r>
          </w:p>
        </w:tc>
      </w:tr>
    </w:tbl>
    <w:p>
      <w:pPr>
        <w:spacing w:before="80" w:after="80"/>
      </w:pPr>
    </w:p>
    <w:p>
      <w:pPr>
        <w:spacing w:before="160" w:after="80"/>
      </w:pPr>
      <w:r>
        <w:rPr>
          <w:rFonts w:ascii="Calibri" w:hAnsi="Calibri"/>
          <w:b/>
          <w:color w:val="1B365D"/>
          <w:sz w:val="24"/>
        </w:rPr>
        <w:t>Project Team Members</w:t>
      </w:r>
    </w:p>
    <w:p>
      <w:r>
        <w:rPr>
          <w:rFonts w:ascii="Calibri" w:hAnsi="Calibri"/>
          <w:i/>
          <w:color w:val="595959"/>
          <w:sz w:val="19"/>
        </w:rPr>
        <w:t>Team member registration list pending batch allotment.</w:t>
      </w: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Managing personal finances has become increasingly challenging due to the growing number of digital transactions, multiple income sources, recurring expenses, loans, and investment options. Existing personal finance applications often lack intelligent recommendations, customization, and affordability, limiting their effectiveness for many users. This paper presents a customizable AI-powered personal finance platform designed to help users efficiently track and manage their financial activities. The proposed system integrates expense monitoring, budget management, loan tracking, and personalized financial insights within a secure and user-friendly environment. Developed as an open-source web application using Python (Flask), MySQL, and modern frontend technologies, the platform leverages artificial intelligence to analyze financial patterns and provide meaningful recommendations that support informed decision-making. By combining intelligent automation, accessibility, and personalization, the system aims to improve financial awareness, encourage better financial habits, and offer a cost-effective alternative to traditional commercial finance applications.</w:t>
            </w:r>
          </w:p>
          <w:p>
            <w:pPr>
              <w:spacing w:before="160" w:after="0"/>
            </w:pPr>
            <w:r>
              <w:rPr>
                <w:rFonts w:ascii="Calibri" w:hAnsi="Calibri"/>
                <w:b/>
                <w:color w:val="1B365D"/>
                <w:sz w:val="19"/>
              </w:rPr>
              <w:t xml:space="preserve">Keywords: </w:t>
            </w:r>
            <w:r>
              <w:rPr>
                <w:rFonts w:ascii="Calibri" w:hAnsi="Calibri"/>
                <w:i/>
                <w:color w:val="262626"/>
                <w:sz w:val="19"/>
              </w:rPr>
              <w:t>Personal Finance Automation, Expense Forecasting, Flask Web Framework, AI in Financial Planning, Linear Regression, Smart Alerts, Task Scheduling, Data Visualization, MySQL Integration, Budgeting Assistance, Flowgorithms.</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Platform Capabilities</w:t>
      </w:r>
    </w:p>
    <w:p>
      <w:pPr>
        <w:pStyle w:val="ListBullet"/>
        <w:spacing w:before="20" w:after="40" w:line="276" w:lineRule="auto"/>
      </w:pPr>
      <w:r>
        <w:rPr>
          <w:rFonts w:ascii="Calibri" w:hAnsi="Calibri"/>
          <w:b/>
          <w:color w:val="262626"/>
          <w:sz w:val="20"/>
        </w:rPr>
        <w:t>Automated Expense Categorization:</w:t>
      </w:r>
      <w:r>
        <w:rPr>
          <w:rFonts w:ascii="Calibri" w:hAnsi="Calibri"/>
          <w:color w:val="262626"/>
          <w:sz w:val="20"/>
        </w:rPr>
        <w:t xml:space="preserve"> Classifies card and UPI debits into groceries, utilities, leisure, and investments.</w:t>
      </w:r>
    </w:p>
    <w:p>
      <w:pPr>
        <w:pStyle w:val="ListBullet"/>
        <w:spacing w:before="20" w:after="40" w:line="276" w:lineRule="auto"/>
      </w:pPr>
      <w:r>
        <w:rPr>
          <w:rFonts w:ascii="Calibri" w:hAnsi="Calibri"/>
          <w:b/>
          <w:color w:val="262626"/>
          <w:sz w:val="20"/>
        </w:rPr>
        <w:t>Predictive Budget Forecasting:</w:t>
      </w:r>
      <w:r>
        <w:rPr>
          <w:rFonts w:ascii="Calibri" w:hAnsi="Calibri"/>
          <w:color w:val="262626"/>
          <w:sz w:val="20"/>
        </w:rPr>
        <w:t xml:space="preserve"> Applies Linear Regression to forecast month-end spending based on current burn rate.</w:t>
      </w:r>
    </w:p>
    <w:p>
      <w:pPr>
        <w:pStyle w:val="ListBullet"/>
        <w:spacing w:before="20" w:after="40" w:line="276" w:lineRule="auto"/>
      </w:pPr>
      <w:r>
        <w:rPr>
          <w:rFonts w:ascii="Calibri" w:hAnsi="Calibri"/>
          <w:b/>
          <w:color w:val="262626"/>
          <w:sz w:val="20"/>
        </w:rPr>
        <w:t>Smart Overspend Alerts:</w:t>
      </w:r>
      <w:r>
        <w:rPr>
          <w:rFonts w:ascii="Calibri" w:hAnsi="Calibri"/>
          <w:color w:val="262626"/>
          <w:sz w:val="20"/>
        </w:rPr>
        <w:t xml:space="preserve"> Triggers threshold notifications when category budgets exceed predefined limits.</w:t>
      </w:r>
    </w:p>
    <w:p>
      <w:pPr>
        <w:pStyle w:val="ListBullet"/>
        <w:spacing w:before="20" w:after="40" w:line="276" w:lineRule="auto"/>
      </w:pPr>
      <w:r>
        <w:rPr>
          <w:rFonts w:ascii="Calibri" w:hAnsi="Calibri"/>
          <w:b/>
          <w:color w:val="262626"/>
          <w:sz w:val="20"/>
        </w:rPr>
        <w:t>Debt &amp; Loan Amortization Tracker:</w:t>
      </w:r>
      <w:r>
        <w:rPr>
          <w:rFonts w:ascii="Calibri" w:hAnsi="Calibri"/>
          <w:color w:val="262626"/>
          <w:sz w:val="20"/>
        </w:rPr>
        <w:t xml:space="preserve"> Calculates repayment schedules and optimal interest-saving prepayment paths.</w:t>
      </w:r>
    </w:p>
    <w:p>
      <w:pPr>
        <w:spacing w:before="160" w:after="40"/>
      </w:pPr>
      <w:r>
        <w:rPr>
          <w:rFonts w:ascii="Calibri" w:hAnsi="Calibri"/>
          <w:b/>
          <w:color w:val="2E75B6"/>
          <w:sz w:val="22"/>
        </w:rPr>
        <w:t>Technology &amp; Architecture</w:t>
      </w:r>
    </w:p>
    <w:p>
      <w:pPr>
        <w:pStyle w:val="ListBullet"/>
        <w:spacing w:before="20" w:after="40" w:line="276" w:lineRule="auto"/>
      </w:pPr>
      <w:r>
        <w:rPr>
          <w:rFonts w:ascii="Calibri" w:hAnsi="Calibri"/>
          <w:b/>
          <w:color w:val="262626"/>
          <w:sz w:val="20"/>
        </w:rPr>
        <w:t xml:space="preserve">Backend Framework: </w:t>
      </w:r>
      <w:r>
        <w:rPr>
          <w:rFonts w:ascii="Calibri" w:hAnsi="Calibri"/>
          <w:color w:val="262626"/>
          <w:sz w:val="20"/>
        </w:rPr>
        <w:t>Python (Flask)</w:t>
      </w:r>
    </w:p>
    <w:p>
      <w:pPr>
        <w:pStyle w:val="ListBullet"/>
        <w:spacing w:before="20" w:after="40" w:line="276" w:lineRule="auto"/>
      </w:pPr>
      <w:r>
        <w:rPr>
          <w:rFonts w:ascii="Calibri" w:hAnsi="Calibri"/>
          <w:b/>
          <w:color w:val="262626"/>
          <w:sz w:val="20"/>
        </w:rPr>
        <w:t xml:space="preserve">Database Engine: </w:t>
      </w:r>
      <w:r>
        <w:rPr>
          <w:rFonts w:ascii="Calibri" w:hAnsi="Calibri"/>
          <w:color w:val="262626"/>
          <w:sz w:val="20"/>
        </w:rPr>
        <w:t>MySQL Relational Database</w:t>
      </w:r>
    </w:p>
    <w:p>
      <w:pPr>
        <w:pStyle w:val="ListBullet"/>
        <w:spacing w:before="20" w:after="40" w:line="276" w:lineRule="auto"/>
      </w:pPr>
      <w:r>
        <w:rPr>
          <w:rFonts w:ascii="Calibri" w:hAnsi="Calibri"/>
          <w:b/>
          <w:color w:val="262626"/>
          <w:sz w:val="20"/>
        </w:rPr>
        <w:t xml:space="preserve">Machine Learning Model: </w:t>
      </w:r>
      <w:r>
        <w:rPr>
          <w:rFonts w:ascii="Calibri" w:hAnsi="Calibri"/>
          <w:color w:val="262626"/>
          <w:sz w:val="20"/>
        </w:rPr>
        <w:t>Linear Regression &amp; Statistical Trend Models</w:t>
      </w:r>
    </w:p>
    <w:p>
      <w:pPr>
        <w:pStyle w:val="ListBullet"/>
        <w:spacing w:before="20" w:after="40" w:line="276" w:lineRule="auto"/>
      </w:pPr>
      <w:r>
        <w:rPr>
          <w:rFonts w:ascii="Calibri" w:hAnsi="Calibri"/>
          <w:b/>
          <w:color w:val="262626"/>
          <w:sz w:val="20"/>
        </w:rPr>
        <w:t xml:space="preserve">Automation &amp; Scheduling: </w:t>
      </w:r>
      <w:r>
        <w:rPr>
          <w:rFonts w:ascii="Calibri" w:hAnsi="Calibri"/>
          <w:color w:val="262626"/>
          <w:sz w:val="20"/>
        </w:rPr>
        <w:t>Task Schedulers for Periodic Digest Alerts</w:t>
      </w:r>
    </w:p>
    <w:sectPr w:rsidR="00FC693F" w:rsidRPr="0006063C" w:rsidSect="00034616">
      <w:headerReference w:type="default" r:id="rId9"/>
      <w:foot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7"/>
      </w:rPr>
      <w:t>Major Project Synopsis &amp; Abstract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TKR College of Engineering &amp; Technology | Department of CSE | CSE-C Projects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