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File Storage System with Encryption and Role-Based Access Control (RBAC)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Secure electronic health record access control via blockchain, dual-attribute encryption, and large language model-based attribute extraction.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10.1038/s41598-026-39690-2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https://doi.org/10.1038/s41598-026-39690-2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attribute-based encryption and access control to health records. The gap is a general-purpose secure file store combining AES-256-GCM, RBAC, integrity verification and audit logging in one application.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