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File Storage System with Encryption and Role-Based Access Control (RBAC)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Organisations store sensitive documents on infrastructure they do not directly control.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The storage provider, insiders and network attackers are all potential exposure points.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Encrypting a file before upload ensures the provider never holds readable content.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AES-256-GCM provides both confidentiality and integrity in a single operation.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Role-based access control restricts each user to the files and actions they are entitled to.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Audit logging makes every access attempt traceable after the fact.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