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CSE-C   |   Batch C-15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DDOS ATTACK DETECTION AND MITIGATION (Real-Time DDoS Detection and Adaptive Mitigation Framework Using Machine Learning)</w:t>
      </w:r>
    </w:p>
    <w:tbl>
      <w:tblPr>
        <w:tblW w:w="9746" w:type="dxa"/>
        <w:tblBorders>
          <w:top w:val="single" w:sz="6" w:color="808080"/>
          <w:left w:val="single" w:sz="6" w:color="808080"/>
          <w:bottom w:val="single" w:sz="6" w:color="808080"/>
          <w:right w:val="single" w:sz="6" w:color="808080"/>
          <w:insideH w:val="single" w:sz="6" w:color="808080"/>
          <w:insideV w:val="single" w:sz="6" w:color="808080"/>
        </w:tblBorders>
      </w:tblPr>
      <w:tblGrid>
        <w:gridCol w:w="700"/>
        <w:gridCol w:w="5400"/>
        <w:gridCol w:w="800"/>
        <w:gridCol w:w="2846"/>
      </w:tblGrid>
      <w:tr>
        <w:tc>
          <w:tcPr>
            <w:tcW w:w="7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S.No</w:t>
            </w:r>
          </w:p>
        </w:tc>
        <w:tc>
          <w:tcPr>
            <w:tcW w:w="5400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Paper Title</w:t>
            </w:r>
          </w:p>
        </w:tc>
        <w:tc>
          <w:tcPr>
            <w:tcW w:w="800" w:type="dxa"/>
            <w:shd w:val="clear" w:color="auto" w:fill="EA6826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Year</w:t>
            </w:r>
          </w:p>
        </w:tc>
        <w:tc>
          <w:tcPr>
            <w:tcW w:w="2846" w:type="dxa"/>
            <w:shd w:val="clear" w:color="auto" w:fill="EA6826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FFFFFF"/>
                <w:sz w:val="21"/>
              </w:rPr>
              <w:t xml:space="preserve">Source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1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b/>
                <w:color w:val="000000"/>
                <w:sz w:val="20"/>
              </w:rPr>
              <w:t xml:space="preserve">Resource-Aware Ensemble Framework for DDoS Detection in SDN via Novel Game-Theoretic Feature Selection   [BASE PAPER]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2026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IEEE Access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DDOS ATTACK DETECTION AND MITIGATION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2026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International Journal of Engineering Science and Advanced Technology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3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IoT-based WISNE-SDN detection and DDOS attack mitigation using machine learning techniques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2026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PeerJ Computer Science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4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DDoS Attack Detection and Mitigation Using Double Deep Q-Networks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2025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2025 International Conference on Software, Telecommunications and Computer Networks (SoftCOM)</w:t>
            </w:r>
          </w:p>
        </w:tc>
      </w:tr>
      <w:tr>
        <w:tc>
          <w:tcPr>
            <w:tcW w:w="7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5</w:t>
            </w:r>
          </w:p>
        </w:tc>
        <w:tc>
          <w:tcPr>
            <w:tcW w:w="5400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AI-DRIVEN DDOS ATTACK DETECTION AND MITIGATION IN SDN</w:t>
            </w:r>
          </w:p>
        </w:tc>
        <w:tc>
          <w:tcPr>
            <w:tcW w:w="800" w:type="dxa"/>
            <w:vAlign w:val="center"/>
          </w:tcPr>
          <w:p>
            <w:pPr>
              <w:jc w:val="center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2025</w:t>
            </w:r>
          </w:p>
        </w:tc>
        <w:tc>
          <w:tcPr>
            <w:tcW w:w="2846" w:type="dxa"/>
            <w:vAlign w:val="center"/>
          </w:tcPr>
          <w:p>
            <w:pPr>
              <w:jc w:val="left"/>
              <w:spacing w:before="40" w:after="40" w:line="240" w:lineRule="auto"/>
            </w:pPr>
            <w:r>
              <w:rPr>
                <w:rFonts w:ascii="Calibri" w:hAnsi="Calibri"/>
                <w:color w:val="000000"/>
                <w:sz w:val="20"/>
              </w:rPr>
              <w:t xml:space="preserve">IJARCCE</w:t>
            </w:r>
          </w:p>
        </w:tc>
      </w:tr>
    </w:tbl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6"/>
        </w:rPr>
        <w:t xml:space="preserve"> </w:t>
      </w:r>
    </w:p>
    <w:p>
      <w:pPr>
        <w:jc w:val="left"/>
        <w:spacing w:after="100" w:line="264" w:lineRule="auto"/>
      </w:pPr>
      <w:r>
        <w:rPr>
          <w:rFonts w:ascii="Cambria" w:hAnsi="Cambria"/>
          <w:b/>
          <w:color w:val="EA6826"/>
          <w:sz w:val="22"/>
        </w:rPr>
        <w:t xml:space="preserve">GAP IDENTIFIED FROM THE SURVEY</w:t>
      </w:r>
    </w:p>
    <w:p>
      <w:pPr>
        <w:jc w:val="both"/>
        <w:spacing w:after="120" w:line="264" w:lineRule="auto"/>
      </w:pPr>
      <w:r>
        <w:rPr>
          <w:rFonts w:ascii="Calibri" w:hAnsi="Calibri"/>
          <w:color w:val="000000"/>
          <w:sz w:val="22"/>
        </w:rPr>
        <w:t xml:space="preserve">The surveyed work applies ensemble detection within software-defined networks. The gap is closing the loop from real-time detection to automatic adaptive mitigation with measured response latency.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