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C-16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Powered Crop Disease Detection and Recommendation System for Sustainable Development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Computer Vision, Agriculture Technology &amp; Web Development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projectabstract_batch16.docx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Agriculture is the backbone of the economy and plays a vital role in ensuring food security and supporting the livelihoods of farmers. However, farmers face several challenges that negatively affect crop productivity and profitability. Early identification of crop diseases is difficult for many farmers, resulting in delayed treatment and significant yield losses. In addition, farmers often lack timely guidance regarding suitable fertilizers, pesticides, crop management practices, and weather conditions. Limited access to agricultural experts and unpredictable environmental conditions further complicate farming decisions. Existing agricultural solutions are often fragmented, costly, or inaccessible to small-scale farmers.</w:t>
            </w:r>
          </w:p>
          <w:p>
            <w:pPr>
              <w:spacing w:before="80" w:after="120" w:line="276" w:lineRule="auto"/>
              <w:jc w:val="both"/>
            </w:pPr>
            <w:r>
              <w:rPr>
                <w:rFonts w:ascii="Calibri" w:hAnsi="Calibri"/>
                <w:color w:val="262626"/>
                <w:sz w:val="20"/>
              </w:rPr>
              <w:t>To address these challenges, AI-Powered Crop Disease Detection and Recommendation System for Sustainable Development is proposed as an intelligent web-based platform that integrates Artificial Intelligence, Machine Learning, Computer Vision, and Web Development. The system enables farmers to upload crop leaf images and uses AI-based image analysis to detect potential crop diseases. Based on the detected disease and available agricultural information, the system provides recommendations for suitable fertilizers, pesticides, and crop management practices. It also aims to predict crop yield using environmental data and provide weather-based farming recommendations to support better decision-making. The proposed system further includes multi-language support, farmer profile management, crop history tracking, and an administrative dashboard to improve accessibility and system management. By integrating disease detection, agricultural recommendations, environmental information, and farmer-oriented services into a single platform, the proposed system aims to reduce crop losses, improve agricultural productivity and profitability, and promote sustainable farming practices. The system is designed to provide an accessible and intelligent digital solution that can assist farmers in making timely and informed agricultural decisions.</w:t>
            </w:r>
          </w:p>
          <w:p>
            <w:pPr>
              <w:spacing w:before="160" w:after="0"/>
            </w:pPr>
            <w:r>
              <w:rPr>
                <w:rFonts w:ascii="Calibri" w:hAnsi="Calibri"/>
                <w:b/>
                <w:color w:val="1B365D"/>
                <w:sz w:val="19"/>
              </w:rPr>
              <w:t xml:space="preserve">Keywords: </w:t>
            </w:r>
            <w:r>
              <w:rPr>
                <w:rFonts w:ascii="Calibri" w:hAnsi="Calibri"/>
                <w:i/>
                <w:color w:val="262626"/>
                <w:sz w:val="19"/>
              </w:rPr>
              <w:t>Crop Disease Detection, Agricultural AI, Computer Vision, Leaf Disease Classification, Fertilizer Recommendation, Yield Prediction, Sustainable Agriculture, Multilingual Farming Support.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Agricultural Intelligence Services</w:t>
      </w:r>
    </w:p>
    <w:p>
      <w:pPr>
        <w:pStyle w:val="ListBullet"/>
        <w:spacing w:before="20" w:after="40" w:line="276" w:lineRule="auto"/>
      </w:pPr>
      <w:r>
        <w:rPr>
          <w:rFonts w:ascii="Calibri" w:hAnsi="Calibri"/>
          <w:b/>
          <w:color w:val="262626"/>
          <w:sz w:val="20"/>
        </w:rPr>
        <w:t>Leaf Disease Vision Classifier:</w:t>
      </w:r>
      <w:r>
        <w:rPr>
          <w:rFonts w:ascii="Calibri" w:hAnsi="Calibri"/>
          <w:color w:val="262626"/>
          <w:sz w:val="20"/>
        </w:rPr>
        <w:t xml:space="preserve"> CNN model identifying bacterial blights, fungal rusts, and viral infections from smartphone camera photos.</w:t>
      </w:r>
    </w:p>
    <w:p>
      <w:pPr>
        <w:pStyle w:val="ListBullet"/>
        <w:spacing w:before="20" w:after="40" w:line="276" w:lineRule="auto"/>
      </w:pPr>
      <w:r>
        <w:rPr>
          <w:rFonts w:ascii="Calibri" w:hAnsi="Calibri"/>
          <w:color w:val="262626"/>
          <w:sz w:val="20"/>
        </w:rPr>
        <w:t>Precision Agro-Chemical Treatment Advisor: Recommends organic and chemical fertilizer/pesticide dosages matched to disease stage.</w:t>
      </w:r>
    </w:p>
    <w:p>
      <w:pPr>
        <w:pStyle w:val="ListBullet"/>
        <w:spacing w:before="20" w:after="40" w:line="276" w:lineRule="auto"/>
      </w:pPr>
      <w:r>
        <w:rPr>
          <w:rFonts w:ascii="Calibri" w:hAnsi="Calibri"/>
          <w:b/>
          <w:color w:val="262626"/>
          <w:sz w:val="20"/>
        </w:rPr>
        <w:t>Environmental Crop Yield Predictor:</w:t>
      </w:r>
      <w:r>
        <w:rPr>
          <w:rFonts w:ascii="Calibri" w:hAnsi="Calibri"/>
          <w:color w:val="262626"/>
          <w:sz w:val="20"/>
        </w:rPr>
        <w:t xml:space="preserve"> Correlates rainfall, soil nutrients (NPK), temperature, and acreage with expected harvest output.</w:t>
      </w:r>
    </w:p>
    <w:p>
      <w:pPr>
        <w:pStyle w:val="ListBullet"/>
        <w:spacing w:before="20" w:after="40" w:line="276" w:lineRule="auto"/>
      </w:pPr>
      <w:r>
        <w:rPr>
          <w:rFonts w:ascii="Calibri" w:hAnsi="Calibri"/>
          <w:b/>
          <w:color w:val="262626"/>
          <w:sz w:val="20"/>
        </w:rPr>
        <w:t>Farmer Accessibility:</w:t>
      </w:r>
      <w:r>
        <w:rPr>
          <w:rFonts w:ascii="Calibri" w:hAnsi="Calibri"/>
          <w:color w:val="262626"/>
          <w:sz w:val="20"/>
        </w:rPr>
        <w:t xml:space="preserve"> Multilingual voice/text interface supporting vernacular regional languages.</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TensorFlow / PyTorch (CNN), Flask Web Framework, SQLite/MySQL, OpenWeatherMap API integration.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