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CSE-C   |   Batch C-09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AI-Based Financial Identification Based On Demography and Financial Forecasting</w:t>
      </w:r>
    </w:p>
    <w:tbl>
      <w:tblPr>
        <w:tblW w:w="9746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2400"/>
        <w:gridCol w:w="7346"/>
      </w:tblGrid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Paper Title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An Explainable Machine Learning Framework for Organizational Financial Distress Detection: Evidence From Korean Hospital Panel Data</w:t>
            </w:r>
          </w:p>
        </w:tc>
      </w:tr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Published In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IEEE Access</w:t>
            </w:r>
          </w:p>
        </w:tc>
      </w:tr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Year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2026</w:t>
            </w:r>
          </w:p>
        </w:tc>
      </w:tr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DOI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10.1109/access.2026.3709346</w:t>
            </w:r>
          </w:p>
        </w:tc>
      </w:tr>
      <w:tr>
        <w:tc>
          <w:tcPr>
            <w:tcW w:w="2400" w:type="dxa"/>
            <w:shd w:val="clear" w:color="auto" w:fill="FDE9DC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 xml:space="preserve">Link</w:t>
            </w:r>
          </w:p>
        </w:tc>
        <w:tc>
          <w:tcPr>
            <w:tcW w:w="73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2"/>
              </w:rPr>
              <w:t xml:space="preserve">https://ieeexplore.ieee.org/document/11594085</w:t>
            </w:r>
          </w:p>
        </w:tc>
      </w:tr>
    </w:tbl>
    <w:p>
      <w:pPr>
        <w:jc w:val="left"/>
        <w:spacing w:after="0" w:line="264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left"/>
        <w:spacing w:after="100" w:line="264" w:lineRule="auto"/>
      </w:pPr>
      <w:r>
        <w:rPr>
          <w:rFonts w:ascii="Cambria" w:hAnsi="Cambria"/>
          <w:b/>
          <w:color w:val="EA6826"/>
          <w:sz w:val="22"/>
        </w:rPr>
        <w:t xml:space="preserve">WHAT THIS PROJECT ADOPTS FROM THE BASE PAPER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The surveyed work applies explainable machine learning to organisational financial distress. The gap is extending the same approach to individual profiling where demographic context carries much of the signal.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The base paper establishes the core technique for this problem domain. This project reuses that technique and extends it to the specific scope described in the abstract.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