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Financial Identification Based On Demography and Financial Forecasting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An Explainable Machine Learning Framework for Organizational Financial Distress Detection: Evidence From Korean Hospital Panel Data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Forecasting Sovereign Credit Risk Amidst a Political Crisis: A Machine Learning and Deep Learning Approach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Journal of Risk and Financial Management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Credit and Financial Cycle Synchronization: Impact on Sovereign Credit Risk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Financial and Credit Risk Research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Design of a Multimodal Credit Risk Forecasting System for Financial Text Analysis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Proceedings of the 2nd International Symposium on Integrated Circuit Design and Integrated Systems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applies explainable machine learning to organisational financial distress. The gap is extending the same approach to individual profiling where demographic context carries much of the signal.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