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C-09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AI-Based Financial Identification Based On Demography and Financial Forecasting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Collect a dataset combining demographic attributes with financial and transactional parameters.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Preprocess the data, handle missing values and encode categorical demographic fields.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Train models to classify financial profile and estimate credit or distress risk.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Build a forecasting component that projects future financial position.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Add an explainability layer showing which factors drove each assessment.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using accuracy, precision, recall and ROC-AUC, and deploy through a web interface.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Traditional statistical scoring misses non-linear interaction between demographic and financial factors.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Assessment based on limited parameters produces inaccurate and unfair outcomes.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Static scoring describes the present position but does not forecast future risk.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An unexplained financial decision cannot be defended to the customer or a regulator.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system that combines demographic and financial data to assess and forecast financial position with explainable output.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