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C-09</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AI-Based Financial Identification Based On Demography and Financial Forecasting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C-09</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Demographic Analytics &amp; Financial Forecasting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C9.docx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MOHD AHMED</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23K91A05F7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MANNE UPENDER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23K91A05E6</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PADALA RAJESH</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23K91A05H7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 HARSHAVARDHAN GOUD</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23K91A05D5</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Financial identification and economic forecasting are essential for assessing an individual's financial status and predicting future economic conditions. Existing systems often rely on traditional statistical methods and limited financial parameters, which may not capture the complex interactions between demographic and economic factors. This can result in inaccurate predictions and inefficient financial decision-making. This project proposes an AI-Based Financial Identification System that utilizes Machine Learning techniques to analyze demographic attributes such as age, occupation, education, income, and location, along with economic indicators. The system identifies financial profiles and forecasts future economic trends by discovering hidden patterns within the data. Advanced machine learning algorithms are employed to improve prediction accuracy and provide meaningful insights into financial behavior. Furthermore, a web-based application will be developed using Flask to enable real-time financial analysis and forecasting. The proposed system aims to deliver accurate, scalable, and user-friendly financial predictions, assisting financial institutions, policymakers, and individuals in making informed economic decisions.</w:t>
            </w:r>
          </w:p>
          <w:p>
            <w:pPr>
              <w:spacing w:before="80" w:after="120" w:line="276" w:lineRule="auto"/>
              <w:jc w:val="both"/>
            </w:pPr>
            <w:r>
              <w:rPr>
                <w:rFonts w:ascii="Calibri" w:hAnsi="Calibri"/>
                <w:color w:val="262626"/>
                <w:sz w:val="20"/>
              </w:rPr>
              <w:t>The framework uses Artificial Intelligence and Machine Learning techniques to analyze demographic attributes such as age, education, occupation, income, location, and spending behavior, along with economic indicators including inflation, employment trends, market conditions, and GDP growth. By integrating predictive analytics with financial behavior analysis, the system generates detailed financial profiles and forecasts future financial outcomes.</w:t>
            </w:r>
          </w:p>
          <w:p>
            <w:pPr>
              <w:spacing w:before="80" w:after="120" w:line="276" w:lineRule="auto"/>
              <w:jc w:val="both"/>
            </w:pPr>
            <w:r>
              <w:rPr>
                <w:rFonts w:ascii="Calibri" w:hAnsi="Calibri"/>
                <w:color w:val="262626"/>
                <w:sz w:val="20"/>
              </w:rPr>
              <w:t>The proposed model applies data preprocessing, feature engineering, machine learning algorithms, and forecasting methods to uncover patterns and relationships among demographic and economic variables. These insights assist financial institutions, policymakers, and individuals in making informed decisions related to credit assessment, financial planning, risk evaluation, and investment opportunities.</w:t>
            </w:r>
          </w:p>
          <w:p>
            <w:pPr>
              <w:spacing w:before="160" w:after="0"/>
            </w:pPr>
            <w:r>
              <w:rPr>
                <w:rFonts w:ascii="Calibri" w:hAnsi="Calibri"/>
                <w:b/>
                <w:color w:val="1B365D"/>
                <w:sz w:val="19"/>
              </w:rPr>
              <w:t xml:space="preserve">Keywords: </w:t>
            </w:r>
            <w:r>
              <w:rPr>
                <w:rFonts w:ascii="Calibri" w:hAnsi="Calibri"/>
                <w:i/>
                <w:color w:val="262626"/>
                <w:sz w:val="19"/>
              </w:rPr>
              <w:t>Financial Identification, Demographic Analytics, Economic Forecasting, Machine Learning, Predictive Modeling, Flask Web Application, Credit Risk Assessment.</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Demographic &amp; Macroeconomic Predictors</w:t>
      </w:r>
    </w:p>
    <w:p>
      <w:pPr>
        <w:pStyle w:val="ListBullet"/>
        <w:spacing w:before="20" w:after="40" w:line="276" w:lineRule="auto"/>
      </w:pPr>
      <w:r>
        <w:rPr>
          <w:rFonts w:ascii="Calibri" w:hAnsi="Calibri"/>
          <w:b/>
          <w:color w:val="262626"/>
          <w:sz w:val="20"/>
        </w:rPr>
        <w:t>Demographic Variables:</w:t>
      </w:r>
      <w:r>
        <w:rPr>
          <w:rFonts w:ascii="Calibri" w:hAnsi="Calibri"/>
          <w:color w:val="262626"/>
          <w:sz w:val="20"/>
        </w:rPr>
        <w:t xml:space="preserve"> Age, educational attainment, occupation tier, income brackets, residential location, and consumer expenditure patterns.</w:t>
      </w:r>
    </w:p>
    <w:p>
      <w:pPr>
        <w:pStyle w:val="ListBullet"/>
        <w:spacing w:before="20" w:after="40" w:line="276" w:lineRule="auto"/>
      </w:pPr>
      <w:r>
        <w:rPr>
          <w:rFonts w:ascii="Calibri" w:hAnsi="Calibri"/>
          <w:b/>
          <w:color w:val="262626"/>
          <w:sz w:val="20"/>
        </w:rPr>
        <w:t>Macroeconomic Variables:</w:t>
      </w:r>
      <w:r>
        <w:rPr>
          <w:rFonts w:ascii="Calibri" w:hAnsi="Calibri"/>
          <w:color w:val="262626"/>
          <w:sz w:val="20"/>
        </w:rPr>
        <w:t xml:space="preserve"> Inflation rates, employment statistics, benchmark lending rates, and GDP trend vectors.</w:t>
      </w:r>
    </w:p>
    <w:p>
      <w:pPr>
        <w:spacing w:before="160" w:after="40"/>
      </w:pPr>
      <w:r>
        <w:rPr>
          <w:rFonts w:ascii="Calibri" w:hAnsi="Calibri"/>
          <w:b/>
          <w:color w:val="2E75B6"/>
          <w:sz w:val="22"/>
        </w:rPr>
        <w:t>Core Functionalities</w:t>
      </w:r>
    </w:p>
    <w:p>
      <w:pPr>
        <w:spacing w:before="40" w:after="80" w:line="276" w:lineRule="auto"/>
        <w:jc w:val="both"/>
      </w:pPr>
      <w:r>
        <w:rPr>
          <w:rFonts w:ascii="Calibri" w:hAnsi="Calibri"/>
          <w:color w:val="262626"/>
          <w:sz w:val="20"/>
        </w:rPr>
        <w:t>Individual financial health scoring, demographic wealth distribution mapping, future savings/expenditure forecasting, and personalized investment risk profiling.</w:t>
      </w:r>
    </w:p>
    <w:p>
      <w:pPr>
        <w:spacing w:before="160" w:after="40"/>
      </w:pPr>
      <w:r>
        <w:rPr>
          <w:rFonts w:ascii="Calibri" w:hAnsi="Calibri"/>
          <w:b/>
          <w:color w:val="2E75B6"/>
          <w:sz w:val="22"/>
        </w:rPr>
        <w:t>Technology Stack</w:t>
      </w:r>
    </w:p>
    <w:p>
      <w:pPr>
        <w:spacing w:before="40" w:after="80" w:line="276" w:lineRule="auto"/>
        <w:jc w:val="both"/>
      </w:pPr>
      <w:r>
        <w:rPr>
          <w:rFonts w:ascii="Calibri" w:hAnsi="Calibri"/>
          <w:color w:val="262626"/>
          <w:sz w:val="20"/>
        </w:rPr>
        <w:t>Python, Flask Web Framework, Scikit-Learn, Pandas, NumPy, MySQL, Chart.js.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