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60D6" w:rsidRDefault="00D360D6">
      <w:pPr>
        <w:spacing w:after="480" w:line="240" w:lineRule="auto"/>
      </w:pPr>
      <w:bookmarkStart w:id="0" w:name="_GoBack"/>
      <w:bookmarkEnd w:id="0"/>
    </w:p>
    <w:p w:rsidR="00D360D6" w:rsidRDefault="00D45027">
      <w:pPr>
        <w:jc w:val="center"/>
      </w:pPr>
      <w:r>
        <w:rPr>
          <w:rFonts w:cs="Times New Roman"/>
          <w:b/>
          <w:sz w:val="36"/>
        </w:rPr>
        <w:t>DDOS ATTACK DETECTION AND MITIGATION (REAL-TIME DDOS DETECTION AND ADAPTIVE MITIGATION FRAMEWORK USING MACHINE LEARNING)</w:t>
      </w:r>
    </w:p>
    <w:p w:rsidR="00D360D6" w:rsidRDefault="00D45027">
      <w:pPr>
        <w:spacing w:after="280"/>
        <w:jc w:val="center"/>
      </w:pPr>
      <w:r>
        <w:rPr>
          <w:rFonts w:cs="Times New Roman"/>
          <w:b/>
          <w:sz w:val="28"/>
        </w:rPr>
        <w:t>Block Diagrams (all)</w:t>
      </w:r>
    </w:p>
    <w:p w:rsidR="00D360D6" w:rsidRDefault="00D45027">
      <w:pPr>
        <w:spacing w:after="40"/>
        <w:jc w:val="center"/>
      </w:pPr>
      <w:r>
        <w:rPr>
          <w:rFonts w:cs="Times New Roman"/>
        </w:rPr>
        <w:t>Department of Computer Science and Engineering, [COLLEGE NAME]</w:t>
      </w:r>
    </w:p>
    <w:p w:rsidR="00D360D6" w:rsidRDefault="00D45027">
      <w:pPr>
        <w:spacing w:after="240"/>
        <w:jc w:val="center"/>
      </w:pPr>
      <w:r>
        <w:rPr>
          <w:rFonts w:cs="Times New Roman"/>
        </w:rPr>
        <w:t xml:space="preserve">Batch C15 (CSE-C)  ·  Academic year [ACADEMIC </w:t>
      </w:r>
      <w:r>
        <w:rPr>
          <w:rFonts w:cs="Times New Roman"/>
        </w:rPr>
        <w:t>YEAR]</w:t>
      </w:r>
    </w:p>
    <w:p w:rsidR="00D360D6" w:rsidRDefault="00D4502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360D6">
        <w:trPr>
          <w:cantSplit/>
          <w:tblHeader/>
          <w:jc w:val="center"/>
        </w:trPr>
        <w:tc>
          <w:tcPr>
            <w:tcW w:w="1008" w:type="dxa"/>
            <w:shd w:val="clear" w:color="auto" w:fill="1B2A41"/>
          </w:tcPr>
          <w:p w:rsidR="00D360D6" w:rsidRDefault="00D45027">
            <w:pPr>
              <w:spacing w:after="40" w:line="240" w:lineRule="auto"/>
              <w:jc w:val="center"/>
            </w:pPr>
            <w:r>
              <w:rPr>
                <w:rFonts w:cs="Times New Roman"/>
                <w:b/>
                <w:color w:val="FFFFFF"/>
                <w:sz w:val="22"/>
              </w:rPr>
              <w:t>S.No.</w:t>
            </w:r>
          </w:p>
        </w:tc>
        <w:tc>
          <w:tcPr>
            <w:tcW w:w="4896" w:type="dxa"/>
            <w:shd w:val="clear" w:color="auto" w:fill="1B2A41"/>
          </w:tcPr>
          <w:p w:rsidR="00D360D6" w:rsidRDefault="00D45027">
            <w:pPr>
              <w:spacing w:after="40" w:line="240" w:lineRule="auto"/>
              <w:jc w:val="center"/>
            </w:pPr>
            <w:r>
              <w:rPr>
                <w:rFonts w:cs="Times New Roman"/>
                <w:b/>
                <w:color w:val="FFFFFF"/>
                <w:sz w:val="22"/>
              </w:rPr>
              <w:t>Student name</w:t>
            </w:r>
          </w:p>
        </w:tc>
        <w:tc>
          <w:tcPr>
            <w:tcW w:w="2592" w:type="dxa"/>
            <w:shd w:val="clear" w:color="auto" w:fill="1B2A41"/>
          </w:tcPr>
          <w:p w:rsidR="00D360D6" w:rsidRDefault="00D45027">
            <w:pPr>
              <w:spacing w:after="40" w:line="240" w:lineRule="auto"/>
              <w:jc w:val="center"/>
            </w:pPr>
            <w:r>
              <w:rPr>
                <w:rFonts w:cs="Times New Roman"/>
                <w:b/>
                <w:color w:val="FFFFFF"/>
                <w:sz w:val="22"/>
              </w:rPr>
              <w:t>Roll number</w:t>
            </w:r>
          </w:p>
        </w:tc>
      </w:tr>
      <w:tr w:rsidR="00D360D6">
        <w:trPr>
          <w:cantSplit/>
          <w:jc w:val="center"/>
        </w:trPr>
        <w:tc>
          <w:tcPr>
            <w:tcW w:w="1008" w:type="dxa"/>
          </w:tcPr>
          <w:p w:rsidR="00D360D6" w:rsidRDefault="00D45027">
            <w:pPr>
              <w:spacing w:after="40" w:line="240" w:lineRule="auto"/>
              <w:jc w:val="center"/>
            </w:pPr>
            <w:r>
              <w:rPr>
                <w:rFonts w:cs="Times New Roman"/>
                <w:sz w:val="22"/>
              </w:rPr>
              <w:t>1</w:t>
            </w:r>
          </w:p>
        </w:tc>
        <w:tc>
          <w:tcPr>
            <w:tcW w:w="4896" w:type="dxa"/>
          </w:tcPr>
          <w:p w:rsidR="00D360D6" w:rsidRDefault="00D45027">
            <w:pPr>
              <w:spacing w:after="40" w:line="240" w:lineRule="auto"/>
              <w:jc w:val="left"/>
            </w:pPr>
            <w:r>
              <w:rPr>
                <w:rFonts w:cs="Times New Roman"/>
                <w:sz w:val="22"/>
              </w:rPr>
              <w:t>Mallela Pallavi</w:t>
            </w:r>
          </w:p>
        </w:tc>
        <w:tc>
          <w:tcPr>
            <w:tcW w:w="2592" w:type="dxa"/>
          </w:tcPr>
          <w:p w:rsidR="00D360D6" w:rsidRDefault="00D45027">
            <w:pPr>
              <w:spacing w:after="40" w:line="240" w:lineRule="auto"/>
              <w:jc w:val="center"/>
            </w:pPr>
            <w:r>
              <w:rPr>
                <w:rFonts w:cs="Times New Roman"/>
                <w:sz w:val="22"/>
              </w:rPr>
              <w:t>23K91A05E3</w:t>
            </w:r>
          </w:p>
        </w:tc>
      </w:tr>
      <w:tr w:rsidR="00D360D6">
        <w:trPr>
          <w:cantSplit/>
          <w:jc w:val="center"/>
        </w:trPr>
        <w:tc>
          <w:tcPr>
            <w:tcW w:w="1008" w:type="dxa"/>
          </w:tcPr>
          <w:p w:rsidR="00D360D6" w:rsidRDefault="00D45027">
            <w:pPr>
              <w:spacing w:after="40" w:line="240" w:lineRule="auto"/>
              <w:jc w:val="center"/>
            </w:pPr>
            <w:r>
              <w:rPr>
                <w:rFonts w:cs="Times New Roman"/>
                <w:sz w:val="22"/>
              </w:rPr>
              <w:t>2</w:t>
            </w:r>
          </w:p>
        </w:tc>
        <w:tc>
          <w:tcPr>
            <w:tcW w:w="4896" w:type="dxa"/>
          </w:tcPr>
          <w:p w:rsidR="00D360D6" w:rsidRDefault="00D45027">
            <w:pPr>
              <w:spacing w:after="40" w:line="240" w:lineRule="auto"/>
              <w:jc w:val="left"/>
            </w:pPr>
            <w:r>
              <w:rPr>
                <w:rFonts w:cs="Times New Roman"/>
                <w:sz w:val="22"/>
              </w:rPr>
              <w:t>Kattoju Durgabhavani</w:t>
            </w:r>
          </w:p>
        </w:tc>
        <w:tc>
          <w:tcPr>
            <w:tcW w:w="2592" w:type="dxa"/>
          </w:tcPr>
          <w:p w:rsidR="00D360D6" w:rsidRDefault="00D45027">
            <w:pPr>
              <w:spacing w:after="40" w:line="240" w:lineRule="auto"/>
              <w:jc w:val="center"/>
            </w:pPr>
            <w:r>
              <w:rPr>
                <w:rFonts w:cs="Times New Roman"/>
                <w:sz w:val="22"/>
              </w:rPr>
              <w:t>24K95A0514</w:t>
            </w:r>
          </w:p>
        </w:tc>
      </w:tr>
      <w:tr w:rsidR="00D360D6">
        <w:trPr>
          <w:cantSplit/>
          <w:jc w:val="center"/>
        </w:trPr>
        <w:tc>
          <w:tcPr>
            <w:tcW w:w="1008" w:type="dxa"/>
          </w:tcPr>
          <w:p w:rsidR="00D360D6" w:rsidRDefault="00D45027">
            <w:pPr>
              <w:spacing w:after="40" w:line="240" w:lineRule="auto"/>
              <w:jc w:val="center"/>
            </w:pPr>
            <w:r>
              <w:rPr>
                <w:rFonts w:cs="Times New Roman"/>
                <w:sz w:val="22"/>
              </w:rPr>
              <w:t>3</w:t>
            </w:r>
          </w:p>
        </w:tc>
        <w:tc>
          <w:tcPr>
            <w:tcW w:w="4896" w:type="dxa"/>
          </w:tcPr>
          <w:p w:rsidR="00D360D6" w:rsidRDefault="00D45027">
            <w:pPr>
              <w:spacing w:after="40" w:line="240" w:lineRule="auto"/>
              <w:jc w:val="left"/>
            </w:pPr>
            <w:r>
              <w:rPr>
                <w:rFonts w:cs="Times New Roman"/>
                <w:sz w:val="22"/>
              </w:rPr>
              <w:t>Nimmala Rakshitha</w:t>
            </w:r>
          </w:p>
        </w:tc>
        <w:tc>
          <w:tcPr>
            <w:tcW w:w="2592" w:type="dxa"/>
          </w:tcPr>
          <w:p w:rsidR="00D360D6" w:rsidRDefault="00D45027">
            <w:pPr>
              <w:spacing w:after="40" w:line="240" w:lineRule="auto"/>
              <w:jc w:val="center"/>
            </w:pPr>
            <w:r>
              <w:rPr>
                <w:rFonts w:cs="Times New Roman"/>
                <w:sz w:val="22"/>
              </w:rPr>
              <w:t>23K91A05H3</w:t>
            </w:r>
          </w:p>
        </w:tc>
      </w:tr>
      <w:tr w:rsidR="00D360D6">
        <w:trPr>
          <w:cantSplit/>
          <w:jc w:val="center"/>
        </w:trPr>
        <w:tc>
          <w:tcPr>
            <w:tcW w:w="1008" w:type="dxa"/>
          </w:tcPr>
          <w:p w:rsidR="00D360D6" w:rsidRDefault="00D45027">
            <w:pPr>
              <w:spacing w:after="40" w:line="240" w:lineRule="auto"/>
              <w:jc w:val="center"/>
            </w:pPr>
            <w:r>
              <w:rPr>
                <w:rFonts w:cs="Times New Roman"/>
                <w:sz w:val="22"/>
              </w:rPr>
              <w:t>4</w:t>
            </w:r>
          </w:p>
        </w:tc>
        <w:tc>
          <w:tcPr>
            <w:tcW w:w="4896" w:type="dxa"/>
          </w:tcPr>
          <w:p w:rsidR="00D360D6" w:rsidRDefault="00D45027">
            <w:pPr>
              <w:spacing w:after="40" w:line="240" w:lineRule="auto"/>
              <w:jc w:val="left"/>
            </w:pPr>
            <w:r>
              <w:rPr>
                <w:rFonts w:cs="Times New Roman"/>
                <w:sz w:val="22"/>
              </w:rPr>
              <w:t>Prodhatoor Shashi Preetham</w:t>
            </w:r>
          </w:p>
        </w:tc>
        <w:tc>
          <w:tcPr>
            <w:tcW w:w="2592" w:type="dxa"/>
          </w:tcPr>
          <w:p w:rsidR="00D360D6" w:rsidRDefault="00D45027">
            <w:pPr>
              <w:spacing w:after="40" w:line="240" w:lineRule="auto"/>
              <w:jc w:val="center"/>
            </w:pPr>
            <w:r>
              <w:rPr>
                <w:rFonts w:cs="Times New Roman"/>
                <w:sz w:val="22"/>
              </w:rPr>
              <w:t>23K91A05K0</w:t>
            </w:r>
          </w:p>
        </w:tc>
      </w:tr>
    </w:tbl>
    <w:p w:rsidR="00D360D6" w:rsidRDefault="00D360D6">
      <w:pPr>
        <w:spacing w:line="192" w:lineRule="auto"/>
      </w:pPr>
    </w:p>
    <w:p w:rsidR="00D360D6" w:rsidRDefault="00D45027">
      <w:pPr>
        <w:spacing w:after="200"/>
        <w:jc w:val="center"/>
      </w:pPr>
      <w:r>
        <w:rPr>
          <w:rFonts w:cs="Times New Roman"/>
          <w:b/>
        </w:rPr>
        <w:t>Project guide:</w:t>
      </w:r>
      <w:r>
        <w:rPr>
          <w:rFonts w:cs="Times New Roman"/>
        </w:rPr>
        <w:t xml:space="preserve"> V Meenakshi</w:t>
      </w:r>
    </w:p>
    <w:p w:rsidR="00D360D6" w:rsidRDefault="00D45027">
      <w:r>
        <w:rPr>
          <w:rFonts w:cs="Times New Roman"/>
          <w:i/>
          <w:sz w:val="21"/>
        </w:rPr>
        <w:t>Chapter and section numbers quoted in the text (for example Chapter 8 or Section 6.2) refer to the full project report, 17.Final Document. Figures and tables in this document are numbered from 1.</w:t>
      </w:r>
    </w:p>
    <w:p w:rsidR="00D360D6" w:rsidRDefault="00D45027">
      <w:pPr>
        <w:pStyle w:val="Heading1"/>
      </w:pPr>
      <w:r>
        <w:t>1. INDEX OF DIAGRAMS</w:t>
      </w:r>
    </w:p>
    <w:p w:rsidR="00D360D6" w:rsidRDefault="00D45027">
      <w:r>
        <w:rPr>
          <w:rFonts w:cs="Times New Roman"/>
        </w:rPr>
        <w:t>Every diagram was generated from the re</w:t>
      </w:r>
      <w:r>
        <w:rPr>
          <w:rFonts w:cs="Times New Roman"/>
        </w:rPr>
        <w:t xml:space="preserv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app.py</w:t>
      </w:r>
      <w:r>
        <w:rPr>
          <w:rFonts w:cs="Times New Roman"/>
        </w:rPr>
        <w:t xml:space="preserve">, </w:t>
      </w:r>
      <w:r>
        <w:rPr>
          <w:rFonts w:ascii="Consolas" w:eastAsia="Consolas" w:hAnsi="Consolas" w:cs="Consolas"/>
          <w:sz w:val="21"/>
        </w:rPr>
        <w:t>monitoring/</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security/</w:t>
      </w:r>
      <w:r>
        <w:rPr>
          <w:rFonts w:cs="Times New Roman"/>
        </w:rPr>
        <w:t xml:space="preserve">, </w:t>
      </w:r>
      <w:r>
        <w:rPr>
          <w:rFonts w:ascii="Consolas" w:eastAsia="Consolas" w:hAnsi="Consolas" w:cs="Consolas"/>
          <w:sz w:val="21"/>
        </w:rPr>
        <w:t>database/db.py</w:t>
      </w:r>
      <w:r>
        <w:rPr>
          <w:rFonts w:cs="Times New Roman"/>
        </w:rPr>
        <w:t xml:space="preserve"> and </w:t>
      </w:r>
      <w:r>
        <w:rPr>
          <w:rFonts w:ascii="Consolas" w:eastAsia="Consolas" w:hAnsi="Consolas" w:cs="Consolas"/>
          <w:sz w:val="21"/>
        </w:rPr>
        <w:t>frontend/src/</w:t>
      </w:r>
      <w:r>
        <w:rPr>
          <w:rFonts w:cs="Times New Roman"/>
        </w:rPr>
        <w:t xml:space="preserve">. The database has no declared foreign keys, so the entity-relationship diagram shows the four </w:t>
      </w:r>
      <w:r>
        <w:rPr>
          <w:rFonts w:cs="Times New Roman"/>
        </w:rPr>
        <w:t>tables and one logical link.</w:t>
      </w:r>
    </w:p>
    <w:p w:rsidR="00D360D6" w:rsidRDefault="00D4502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D360D6">
        <w:trPr>
          <w:cantSplit/>
          <w:tblHeader/>
          <w:jc w:val="center"/>
        </w:trPr>
        <w:tc>
          <w:tcPr>
            <w:tcW w:w="720" w:type="dxa"/>
            <w:shd w:val="clear" w:color="auto" w:fill="1B2A41"/>
          </w:tcPr>
          <w:p w:rsidR="00D360D6" w:rsidRDefault="00D45027">
            <w:pPr>
              <w:spacing w:after="40" w:line="240" w:lineRule="auto"/>
              <w:jc w:val="center"/>
            </w:pPr>
            <w:r>
              <w:rPr>
                <w:rFonts w:cs="Times New Roman"/>
                <w:b/>
                <w:color w:val="FFFFFF"/>
                <w:sz w:val="21"/>
              </w:rPr>
              <w:t>No.</w:t>
            </w:r>
          </w:p>
        </w:tc>
        <w:tc>
          <w:tcPr>
            <w:tcW w:w="4320" w:type="dxa"/>
            <w:shd w:val="clear" w:color="auto" w:fill="1B2A41"/>
          </w:tcPr>
          <w:p w:rsidR="00D360D6" w:rsidRDefault="00D45027">
            <w:pPr>
              <w:spacing w:after="40" w:line="240" w:lineRule="auto"/>
              <w:jc w:val="center"/>
            </w:pPr>
            <w:r>
              <w:rPr>
                <w:rFonts w:cs="Times New Roman"/>
                <w:b/>
                <w:color w:val="FFFFFF"/>
                <w:sz w:val="21"/>
              </w:rPr>
              <w:t>Diagram</w:t>
            </w:r>
          </w:p>
        </w:tc>
        <w:tc>
          <w:tcPr>
            <w:tcW w:w="4032" w:type="dxa"/>
            <w:shd w:val="clear" w:color="auto" w:fill="1B2A41"/>
          </w:tcPr>
          <w:p w:rsidR="00D360D6" w:rsidRDefault="00D45027">
            <w:pPr>
              <w:spacing w:after="40" w:line="240" w:lineRule="auto"/>
              <w:jc w:val="center"/>
            </w:pPr>
            <w:r>
              <w:rPr>
                <w:rFonts w:cs="Times New Roman"/>
                <w:b/>
                <w:color w:val="FFFFFF"/>
                <w:sz w:val="21"/>
              </w:rPr>
              <w:t>Image file</w:t>
            </w:r>
          </w:p>
        </w:tc>
      </w:tr>
      <w:tr w:rsidR="00D360D6">
        <w:trPr>
          <w:cantSplit/>
          <w:jc w:val="center"/>
        </w:trPr>
        <w:tc>
          <w:tcPr>
            <w:tcW w:w="720" w:type="dxa"/>
          </w:tcPr>
          <w:p w:rsidR="00D360D6" w:rsidRDefault="00D45027">
            <w:pPr>
              <w:spacing w:after="40" w:line="240" w:lineRule="auto"/>
              <w:jc w:val="center"/>
            </w:pPr>
            <w:r>
              <w:rPr>
                <w:rFonts w:cs="Times New Roman"/>
                <w:sz w:val="21"/>
              </w:rPr>
              <w:t>1</w:t>
            </w:r>
          </w:p>
        </w:tc>
        <w:tc>
          <w:tcPr>
            <w:tcW w:w="4320" w:type="dxa"/>
          </w:tcPr>
          <w:p w:rsidR="00D360D6" w:rsidRDefault="00D45027">
            <w:pPr>
              <w:spacing w:after="40" w:line="240" w:lineRule="auto"/>
              <w:jc w:val="left"/>
            </w:pPr>
            <w:r>
              <w:rPr>
                <w:rFonts w:cs="Times New Roman"/>
                <w:sz w:val="21"/>
              </w:rPr>
              <w:t>System architecture</w:t>
            </w:r>
          </w:p>
        </w:tc>
        <w:tc>
          <w:tcPr>
            <w:tcW w:w="4032" w:type="dxa"/>
          </w:tcPr>
          <w:p w:rsidR="00D360D6" w:rsidRDefault="00D45027">
            <w:pPr>
              <w:spacing w:after="40" w:line="240" w:lineRule="auto"/>
              <w:jc w:val="left"/>
            </w:pPr>
            <w:r>
              <w:rPr>
                <w:rFonts w:ascii="Consolas" w:eastAsia="Consolas" w:hAnsi="Consolas" w:cs="Consolas"/>
                <w:sz w:val="18"/>
              </w:rPr>
              <w:t>docs/diagrams/01_system_architecture.png</w:t>
            </w:r>
          </w:p>
        </w:tc>
      </w:tr>
      <w:tr w:rsidR="00D360D6">
        <w:trPr>
          <w:cantSplit/>
          <w:jc w:val="center"/>
        </w:trPr>
        <w:tc>
          <w:tcPr>
            <w:tcW w:w="720" w:type="dxa"/>
          </w:tcPr>
          <w:p w:rsidR="00D360D6" w:rsidRDefault="00D45027">
            <w:pPr>
              <w:spacing w:after="40" w:line="240" w:lineRule="auto"/>
              <w:jc w:val="center"/>
            </w:pPr>
            <w:r>
              <w:rPr>
                <w:rFonts w:cs="Times New Roman"/>
                <w:sz w:val="21"/>
              </w:rPr>
              <w:t>2</w:t>
            </w:r>
          </w:p>
        </w:tc>
        <w:tc>
          <w:tcPr>
            <w:tcW w:w="4320" w:type="dxa"/>
          </w:tcPr>
          <w:p w:rsidR="00D360D6" w:rsidRDefault="00D45027">
            <w:pPr>
              <w:spacing w:after="40" w:line="240" w:lineRule="auto"/>
              <w:jc w:val="left"/>
            </w:pPr>
            <w:r>
              <w:rPr>
                <w:rFonts w:cs="Times New Roman"/>
                <w:sz w:val="21"/>
              </w:rPr>
              <w:t>High-level workflow</w:t>
            </w:r>
          </w:p>
        </w:tc>
        <w:tc>
          <w:tcPr>
            <w:tcW w:w="4032" w:type="dxa"/>
          </w:tcPr>
          <w:p w:rsidR="00D360D6" w:rsidRDefault="00D45027">
            <w:pPr>
              <w:spacing w:after="40" w:line="240" w:lineRule="auto"/>
              <w:jc w:val="left"/>
            </w:pPr>
            <w:r>
              <w:rPr>
                <w:rFonts w:ascii="Consolas" w:eastAsia="Consolas" w:hAnsi="Consolas" w:cs="Consolas"/>
                <w:sz w:val="18"/>
              </w:rPr>
              <w:t>docs/diagrams/02_high_level_workflow.png</w:t>
            </w:r>
          </w:p>
        </w:tc>
      </w:tr>
      <w:tr w:rsidR="00D360D6">
        <w:trPr>
          <w:cantSplit/>
          <w:jc w:val="center"/>
        </w:trPr>
        <w:tc>
          <w:tcPr>
            <w:tcW w:w="720" w:type="dxa"/>
          </w:tcPr>
          <w:p w:rsidR="00D360D6" w:rsidRDefault="00D45027">
            <w:pPr>
              <w:spacing w:after="40" w:line="240" w:lineRule="auto"/>
              <w:jc w:val="center"/>
            </w:pPr>
            <w:r>
              <w:rPr>
                <w:rFonts w:cs="Times New Roman"/>
                <w:sz w:val="21"/>
              </w:rPr>
              <w:t>3</w:t>
            </w:r>
          </w:p>
        </w:tc>
        <w:tc>
          <w:tcPr>
            <w:tcW w:w="4320" w:type="dxa"/>
          </w:tcPr>
          <w:p w:rsidR="00D360D6" w:rsidRDefault="00D45027">
            <w:pPr>
              <w:spacing w:after="40" w:line="240" w:lineRule="auto"/>
              <w:jc w:val="left"/>
            </w:pPr>
            <w:r>
              <w:rPr>
                <w:rFonts w:cs="Times New Roman"/>
                <w:sz w:val="21"/>
              </w:rPr>
              <w:t xml:space="preserve">Data flow </w:t>
            </w:r>
            <w:r>
              <w:rPr>
                <w:rFonts w:cs="Times New Roman"/>
                <w:sz w:val="21"/>
              </w:rPr>
              <w:t>diagram, level 0</w:t>
            </w:r>
          </w:p>
        </w:tc>
        <w:tc>
          <w:tcPr>
            <w:tcW w:w="4032" w:type="dxa"/>
          </w:tcPr>
          <w:p w:rsidR="00D360D6" w:rsidRDefault="00D45027">
            <w:pPr>
              <w:spacing w:after="40" w:line="240" w:lineRule="auto"/>
              <w:jc w:val="left"/>
            </w:pPr>
            <w:r>
              <w:rPr>
                <w:rFonts w:ascii="Consolas" w:eastAsia="Consolas" w:hAnsi="Consolas" w:cs="Consolas"/>
                <w:sz w:val="18"/>
              </w:rPr>
              <w:t>docs/diagrams/03_dfd_level0.png</w:t>
            </w:r>
          </w:p>
        </w:tc>
      </w:tr>
      <w:tr w:rsidR="00D360D6">
        <w:trPr>
          <w:cantSplit/>
          <w:jc w:val="center"/>
        </w:trPr>
        <w:tc>
          <w:tcPr>
            <w:tcW w:w="720" w:type="dxa"/>
          </w:tcPr>
          <w:p w:rsidR="00D360D6" w:rsidRDefault="00D45027">
            <w:pPr>
              <w:spacing w:after="40" w:line="240" w:lineRule="auto"/>
              <w:jc w:val="center"/>
            </w:pPr>
            <w:r>
              <w:rPr>
                <w:rFonts w:cs="Times New Roman"/>
                <w:sz w:val="21"/>
              </w:rPr>
              <w:t>4</w:t>
            </w:r>
          </w:p>
        </w:tc>
        <w:tc>
          <w:tcPr>
            <w:tcW w:w="4320" w:type="dxa"/>
          </w:tcPr>
          <w:p w:rsidR="00D360D6" w:rsidRDefault="00D45027">
            <w:pPr>
              <w:spacing w:after="40" w:line="240" w:lineRule="auto"/>
              <w:jc w:val="left"/>
            </w:pPr>
            <w:r>
              <w:rPr>
                <w:rFonts w:cs="Times New Roman"/>
                <w:sz w:val="21"/>
              </w:rPr>
              <w:t>Data flow diagram, level 1</w:t>
            </w:r>
          </w:p>
        </w:tc>
        <w:tc>
          <w:tcPr>
            <w:tcW w:w="4032" w:type="dxa"/>
          </w:tcPr>
          <w:p w:rsidR="00D360D6" w:rsidRDefault="00D45027">
            <w:pPr>
              <w:spacing w:after="40" w:line="240" w:lineRule="auto"/>
              <w:jc w:val="left"/>
            </w:pPr>
            <w:r>
              <w:rPr>
                <w:rFonts w:ascii="Consolas" w:eastAsia="Consolas" w:hAnsi="Consolas" w:cs="Consolas"/>
                <w:sz w:val="18"/>
              </w:rPr>
              <w:t>docs/diagrams/04_dfd_level1.png</w:t>
            </w:r>
          </w:p>
        </w:tc>
      </w:tr>
      <w:tr w:rsidR="00D360D6">
        <w:trPr>
          <w:cantSplit/>
          <w:jc w:val="center"/>
        </w:trPr>
        <w:tc>
          <w:tcPr>
            <w:tcW w:w="720" w:type="dxa"/>
          </w:tcPr>
          <w:p w:rsidR="00D360D6" w:rsidRDefault="00D45027">
            <w:pPr>
              <w:spacing w:after="40" w:line="240" w:lineRule="auto"/>
              <w:jc w:val="center"/>
            </w:pPr>
            <w:r>
              <w:rPr>
                <w:rFonts w:cs="Times New Roman"/>
                <w:sz w:val="21"/>
              </w:rPr>
              <w:t>5</w:t>
            </w:r>
          </w:p>
        </w:tc>
        <w:tc>
          <w:tcPr>
            <w:tcW w:w="4320" w:type="dxa"/>
          </w:tcPr>
          <w:p w:rsidR="00D360D6" w:rsidRDefault="00D45027">
            <w:pPr>
              <w:spacing w:after="40" w:line="240" w:lineRule="auto"/>
              <w:jc w:val="left"/>
            </w:pPr>
            <w:r>
              <w:rPr>
                <w:rFonts w:cs="Times New Roman"/>
                <w:sz w:val="21"/>
              </w:rPr>
              <w:t>Data flow diagram, level 2</w:t>
            </w:r>
          </w:p>
        </w:tc>
        <w:tc>
          <w:tcPr>
            <w:tcW w:w="4032" w:type="dxa"/>
          </w:tcPr>
          <w:p w:rsidR="00D360D6" w:rsidRDefault="00D45027">
            <w:pPr>
              <w:spacing w:after="40" w:line="240" w:lineRule="auto"/>
              <w:jc w:val="left"/>
            </w:pPr>
            <w:r>
              <w:rPr>
                <w:rFonts w:ascii="Consolas" w:eastAsia="Consolas" w:hAnsi="Consolas" w:cs="Consolas"/>
                <w:sz w:val="18"/>
              </w:rPr>
              <w:t>docs/diagrams/05_dfd_level2.png</w:t>
            </w:r>
          </w:p>
        </w:tc>
      </w:tr>
      <w:tr w:rsidR="00D360D6">
        <w:trPr>
          <w:cantSplit/>
          <w:jc w:val="center"/>
        </w:trPr>
        <w:tc>
          <w:tcPr>
            <w:tcW w:w="720" w:type="dxa"/>
          </w:tcPr>
          <w:p w:rsidR="00D360D6" w:rsidRDefault="00D45027">
            <w:pPr>
              <w:spacing w:after="40" w:line="240" w:lineRule="auto"/>
              <w:jc w:val="center"/>
            </w:pPr>
            <w:r>
              <w:rPr>
                <w:rFonts w:cs="Times New Roman"/>
                <w:sz w:val="21"/>
              </w:rPr>
              <w:t>6</w:t>
            </w:r>
          </w:p>
        </w:tc>
        <w:tc>
          <w:tcPr>
            <w:tcW w:w="4320" w:type="dxa"/>
          </w:tcPr>
          <w:p w:rsidR="00D360D6" w:rsidRDefault="00D45027">
            <w:pPr>
              <w:spacing w:after="40" w:line="240" w:lineRule="auto"/>
              <w:jc w:val="left"/>
            </w:pPr>
            <w:r>
              <w:rPr>
                <w:rFonts w:cs="Times New Roman"/>
                <w:sz w:val="21"/>
              </w:rPr>
              <w:t>UML class diagram</w:t>
            </w:r>
          </w:p>
        </w:tc>
        <w:tc>
          <w:tcPr>
            <w:tcW w:w="4032" w:type="dxa"/>
          </w:tcPr>
          <w:p w:rsidR="00D360D6" w:rsidRDefault="00D45027">
            <w:pPr>
              <w:spacing w:after="40" w:line="240" w:lineRule="auto"/>
              <w:jc w:val="left"/>
            </w:pPr>
            <w:r>
              <w:rPr>
                <w:rFonts w:ascii="Consolas" w:eastAsia="Consolas" w:hAnsi="Consolas" w:cs="Consolas"/>
                <w:sz w:val="18"/>
              </w:rPr>
              <w:t>docs/diagrams/06_uml_class.png</w:t>
            </w:r>
          </w:p>
        </w:tc>
      </w:tr>
      <w:tr w:rsidR="00D360D6">
        <w:trPr>
          <w:cantSplit/>
          <w:jc w:val="center"/>
        </w:trPr>
        <w:tc>
          <w:tcPr>
            <w:tcW w:w="720" w:type="dxa"/>
          </w:tcPr>
          <w:p w:rsidR="00D360D6" w:rsidRDefault="00D45027">
            <w:pPr>
              <w:spacing w:after="40" w:line="240" w:lineRule="auto"/>
              <w:jc w:val="center"/>
            </w:pPr>
            <w:r>
              <w:rPr>
                <w:rFonts w:cs="Times New Roman"/>
                <w:sz w:val="21"/>
              </w:rPr>
              <w:lastRenderedPageBreak/>
              <w:t>7</w:t>
            </w:r>
          </w:p>
        </w:tc>
        <w:tc>
          <w:tcPr>
            <w:tcW w:w="4320" w:type="dxa"/>
          </w:tcPr>
          <w:p w:rsidR="00D360D6" w:rsidRDefault="00D45027">
            <w:pPr>
              <w:spacing w:after="40" w:line="240" w:lineRule="auto"/>
              <w:jc w:val="left"/>
            </w:pPr>
            <w:r>
              <w:rPr>
                <w:rFonts w:cs="Times New Roman"/>
                <w:sz w:val="21"/>
              </w:rPr>
              <w:t>Sequence diagram of the main</w:t>
            </w:r>
            <w:r>
              <w:rPr>
                <w:rFonts w:cs="Times New Roman"/>
                <w:sz w:val="21"/>
              </w:rPr>
              <w:t xml:space="preserve"> flow</w:t>
            </w:r>
          </w:p>
        </w:tc>
        <w:tc>
          <w:tcPr>
            <w:tcW w:w="4032" w:type="dxa"/>
          </w:tcPr>
          <w:p w:rsidR="00D360D6" w:rsidRDefault="00D45027">
            <w:pPr>
              <w:spacing w:after="40" w:line="240" w:lineRule="auto"/>
              <w:jc w:val="left"/>
            </w:pPr>
            <w:r>
              <w:rPr>
                <w:rFonts w:ascii="Consolas" w:eastAsia="Consolas" w:hAnsi="Consolas" w:cs="Consolas"/>
                <w:sz w:val="18"/>
              </w:rPr>
              <w:t>docs/diagrams/07_sequence_main_flow.png</w:t>
            </w:r>
          </w:p>
        </w:tc>
      </w:tr>
      <w:tr w:rsidR="00D360D6">
        <w:trPr>
          <w:cantSplit/>
          <w:jc w:val="center"/>
        </w:trPr>
        <w:tc>
          <w:tcPr>
            <w:tcW w:w="720" w:type="dxa"/>
          </w:tcPr>
          <w:p w:rsidR="00D360D6" w:rsidRDefault="00D45027">
            <w:pPr>
              <w:spacing w:after="40" w:line="240" w:lineRule="auto"/>
              <w:jc w:val="center"/>
            </w:pPr>
            <w:r>
              <w:rPr>
                <w:rFonts w:cs="Times New Roman"/>
                <w:sz w:val="21"/>
              </w:rPr>
              <w:t>8</w:t>
            </w:r>
          </w:p>
        </w:tc>
        <w:tc>
          <w:tcPr>
            <w:tcW w:w="4320" w:type="dxa"/>
          </w:tcPr>
          <w:p w:rsidR="00D360D6" w:rsidRDefault="00D45027">
            <w:pPr>
              <w:spacing w:after="40" w:line="240" w:lineRule="auto"/>
              <w:jc w:val="left"/>
            </w:pPr>
            <w:r>
              <w:rPr>
                <w:rFonts w:cs="Times New Roman"/>
                <w:sz w:val="21"/>
              </w:rPr>
              <w:t>Use-case diagram</w:t>
            </w:r>
          </w:p>
        </w:tc>
        <w:tc>
          <w:tcPr>
            <w:tcW w:w="4032" w:type="dxa"/>
          </w:tcPr>
          <w:p w:rsidR="00D360D6" w:rsidRDefault="00D45027">
            <w:pPr>
              <w:spacing w:after="40" w:line="240" w:lineRule="auto"/>
              <w:jc w:val="left"/>
            </w:pPr>
            <w:r>
              <w:rPr>
                <w:rFonts w:ascii="Consolas" w:eastAsia="Consolas" w:hAnsi="Consolas" w:cs="Consolas"/>
                <w:sz w:val="18"/>
              </w:rPr>
              <w:t>docs/diagrams/08_use_case.png</w:t>
            </w:r>
          </w:p>
        </w:tc>
      </w:tr>
      <w:tr w:rsidR="00D360D6">
        <w:trPr>
          <w:cantSplit/>
          <w:jc w:val="center"/>
        </w:trPr>
        <w:tc>
          <w:tcPr>
            <w:tcW w:w="720" w:type="dxa"/>
          </w:tcPr>
          <w:p w:rsidR="00D360D6" w:rsidRDefault="00D45027">
            <w:pPr>
              <w:spacing w:after="40" w:line="240" w:lineRule="auto"/>
              <w:jc w:val="center"/>
            </w:pPr>
            <w:r>
              <w:rPr>
                <w:rFonts w:cs="Times New Roman"/>
                <w:sz w:val="21"/>
              </w:rPr>
              <w:t>9</w:t>
            </w:r>
          </w:p>
        </w:tc>
        <w:tc>
          <w:tcPr>
            <w:tcW w:w="4320" w:type="dxa"/>
          </w:tcPr>
          <w:p w:rsidR="00D360D6" w:rsidRDefault="00D45027">
            <w:pPr>
              <w:spacing w:after="40" w:line="240" w:lineRule="auto"/>
              <w:jc w:val="left"/>
            </w:pPr>
            <w:r>
              <w:rPr>
                <w:rFonts w:cs="Times New Roman"/>
                <w:sz w:val="21"/>
              </w:rPr>
              <w:t>Entity-relationship diagram</w:t>
            </w:r>
          </w:p>
        </w:tc>
        <w:tc>
          <w:tcPr>
            <w:tcW w:w="4032" w:type="dxa"/>
          </w:tcPr>
          <w:p w:rsidR="00D360D6" w:rsidRDefault="00D45027">
            <w:pPr>
              <w:spacing w:after="40" w:line="240" w:lineRule="auto"/>
              <w:jc w:val="left"/>
            </w:pPr>
            <w:r>
              <w:rPr>
                <w:rFonts w:ascii="Consolas" w:eastAsia="Consolas" w:hAnsi="Consolas" w:cs="Consolas"/>
                <w:sz w:val="18"/>
              </w:rPr>
              <w:t>docs/diagrams/09_er_diagram.png</w:t>
            </w:r>
          </w:p>
        </w:tc>
      </w:tr>
      <w:tr w:rsidR="00D360D6">
        <w:trPr>
          <w:cantSplit/>
          <w:jc w:val="center"/>
        </w:trPr>
        <w:tc>
          <w:tcPr>
            <w:tcW w:w="720" w:type="dxa"/>
          </w:tcPr>
          <w:p w:rsidR="00D360D6" w:rsidRDefault="00D45027">
            <w:pPr>
              <w:spacing w:after="40" w:line="240" w:lineRule="auto"/>
              <w:jc w:val="center"/>
            </w:pPr>
            <w:r>
              <w:rPr>
                <w:rFonts w:cs="Times New Roman"/>
                <w:sz w:val="21"/>
              </w:rPr>
              <w:t>10</w:t>
            </w:r>
          </w:p>
        </w:tc>
        <w:tc>
          <w:tcPr>
            <w:tcW w:w="4320" w:type="dxa"/>
          </w:tcPr>
          <w:p w:rsidR="00D360D6" w:rsidRDefault="00D45027">
            <w:pPr>
              <w:spacing w:after="40" w:line="240" w:lineRule="auto"/>
              <w:jc w:val="left"/>
            </w:pPr>
            <w:r>
              <w:rPr>
                <w:rFonts w:cs="Times New Roman"/>
                <w:sz w:val="21"/>
              </w:rPr>
              <w:t>Flowchart of the core algorithm</w:t>
            </w:r>
          </w:p>
        </w:tc>
        <w:tc>
          <w:tcPr>
            <w:tcW w:w="4032" w:type="dxa"/>
          </w:tcPr>
          <w:p w:rsidR="00D360D6" w:rsidRDefault="00D45027">
            <w:pPr>
              <w:spacing w:after="40" w:line="240" w:lineRule="auto"/>
              <w:jc w:val="left"/>
            </w:pPr>
            <w:r>
              <w:rPr>
                <w:rFonts w:ascii="Consolas" w:eastAsia="Consolas" w:hAnsi="Consolas" w:cs="Consolas"/>
                <w:sz w:val="18"/>
              </w:rPr>
              <w:t>docs/diagrams/10_flowchart_core_algorithm.png</w:t>
            </w:r>
          </w:p>
        </w:tc>
      </w:tr>
    </w:tbl>
    <w:p w:rsidR="00D360D6" w:rsidRDefault="00D360D6">
      <w:pPr>
        <w:spacing w:line="192" w:lineRule="auto"/>
      </w:pPr>
    </w:p>
    <w:p w:rsidR="00D360D6" w:rsidRDefault="00D45027">
      <w:pPr>
        <w:pStyle w:val="Heading1"/>
        <w:pageBreakBefore/>
      </w:pPr>
      <w:r>
        <w:lastRenderedPageBreak/>
        <w:t>2. DIAGRAMS</w:t>
      </w:r>
    </w:p>
    <w:p w:rsidR="00D360D6" w:rsidRDefault="00D45027">
      <w:pPr>
        <w:pStyle w:val="Heading2"/>
      </w:pPr>
      <w:r>
        <w:t>System architecture</w:t>
      </w:r>
    </w:p>
    <w:p w:rsidR="00D360D6" w:rsidRDefault="00D45027">
      <w:pPr>
        <w:keepNext/>
        <w:spacing w:after="80" w:line="240" w:lineRule="auto"/>
        <w:jc w:val="center"/>
      </w:pPr>
      <w:r>
        <w:rPr>
          <w:noProof/>
        </w:rPr>
        <w:drawing>
          <wp:inline distT="0" distB="0" distL="0" distR="0">
            <wp:extent cx="5303520"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198620"/>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SentinelFlow: browser tier, Flask API, pipeline modules and local files.</w:t>
      </w:r>
    </w:p>
    <w:p w:rsidR="00D360D6" w:rsidRDefault="00D45027">
      <w:r>
        <w:rPr>
          <w:rFonts w:cs="Times New Roman"/>
        </w:rPr>
        <w:t xml:space="preserve">SentinelFlow is a single Python process with a browser front end. The React console (port 5415 in development) talks to the Flask application (port 8415) over JSON; the original server-rendered dashboard is still served by the same Flask process at </w:t>
      </w:r>
      <w:r>
        <w:rPr>
          <w:rFonts w:ascii="Consolas" w:eastAsia="Consolas" w:hAnsi="Consolas" w:cs="Consolas"/>
          <w:sz w:val="21"/>
        </w:rPr>
        <w:t>/</w:t>
      </w:r>
      <w:r>
        <w:rPr>
          <w:rFonts w:cs="Times New Roman"/>
        </w:rPr>
        <w:t>. Flas</w:t>
      </w:r>
      <w:r>
        <w:rPr>
          <w:rFonts w:cs="Times New Roman"/>
        </w:rPr>
        <w:t xml:space="preserve">k owns the shared inference function </w:t>
      </w:r>
      <w:r>
        <w:rPr>
          <w:rFonts w:ascii="Consolas" w:eastAsia="Consolas" w:hAnsi="Consolas" w:cs="Consolas"/>
          <w:sz w:val="21"/>
        </w:rPr>
        <w:t>process_window()</w:t>
      </w:r>
      <w:r>
        <w:rPr>
          <w:rFonts w:cs="Times New Roman"/>
        </w:rPr>
        <w:t xml:space="preserve">, a rolling baseline of twelve packet rates, a persistence counter and a background thread that samples CPU, memory and network counters every five seconds. The pipeline modules sit underneath: </w:t>
      </w:r>
      <w:r>
        <w:rPr>
          <w:rFonts w:ascii="Consolas" w:eastAsia="Consolas" w:hAnsi="Consolas" w:cs="Consolas"/>
          <w:sz w:val="21"/>
        </w:rPr>
        <w:t>monitorin</w:t>
      </w:r>
      <w:r>
        <w:rPr>
          <w:rFonts w:ascii="Consolas" w:eastAsia="Consolas" w:hAnsi="Consolas" w:cs="Consolas"/>
          <w:sz w:val="21"/>
        </w:rPr>
        <w:t>g/</w:t>
      </w:r>
      <w:r>
        <w:rPr>
          <w:rFonts w:cs="Times New Roman"/>
        </w:rPr>
        <w:t xml:space="preserve"> captures or simulates packets and aggregates them into the ten-feature schema, </w:t>
      </w:r>
      <w:r>
        <w:rPr>
          <w:rFonts w:ascii="Consolas" w:eastAsia="Consolas" w:hAnsi="Consolas" w:cs="Consolas"/>
          <w:sz w:val="21"/>
        </w:rPr>
        <w:t>ml/</w:t>
      </w:r>
      <w:r>
        <w:rPr>
          <w:rFonts w:cs="Times New Roman"/>
        </w:rPr>
        <w:t xml:space="preserve"> holds the schema, the training script and the model loader, and </w:t>
      </w:r>
      <w:r>
        <w:rPr>
          <w:rFonts w:ascii="Consolas" w:eastAsia="Consolas" w:hAnsi="Consolas" w:cs="Consolas"/>
          <w:sz w:val="21"/>
        </w:rPr>
        <w:t>security/</w:t>
      </w:r>
      <w:r>
        <w:rPr>
          <w:rFonts w:cs="Times New Roman"/>
        </w:rPr>
        <w:t xml:space="preserve"> holds the detector, the distributed-risk rule layer, the severity engine and the mitigation mana</w:t>
      </w:r>
      <w:r>
        <w:rPr>
          <w:rFonts w:cs="Times New Roman"/>
        </w:rPr>
        <w:t>ger. State is kept in SQLite and in joblib/JSON/PNG files. Outside the process are the network interface (reached through Scapy and Npcap), psutil, the CICIDS2017 files used only at training time, and the operating-system firewall, which SentinelFlow never</w:t>
      </w:r>
      <w:r>
        <w:rPr>
          <w:rFonts w:cs="Times New Roman"/>
        </w:rPr>
        <w:t xml:space="preserve"> changes.</w:t>
      </w:r>
    </w:p>
    <w:p w:rsidR="00D360D6" w:rsidRDefault="00D45027">
      <w:pPr>
        <w:pStyle w:val="Heading2"/>
      </w:pPr>
      <w:r>
        <w:lastRenderedPageBreak/>
        <w:t>High-level workflow</w:t>
      </w:r>
    </w:p>
    <w:p w:rsidR="00D360D6" w:rsidRDefault="00D45027">
      <w:pPr>
        <w:keepNext/>
        <w:spacing w:after="80" w:line="240" w:lineRule="auto"/>
        <w:jc w:val="center"/>
      </w:pPr>
      <w:r>
        <w:rPr>
          <w:noProof/>
        </w:rPr>
        <w:drawing>
          <wp:inline distT="0" distB="0" distL="0" distR="0">
            <wp:extent cx="5303520" cy="3463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463523"/>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offline training once, then a repeating capture, aggregate, classify, assess and act cycle.</w:t>
      </w:r>
    </w:p>
    <w:p w:rsidR="00D360D6" w:rsidRDefault="00D45027">
      <w:r>
        <w:rPr>
          <w:rFonts w:cs="Times New Roman"/>
        </w:rPr>
        <w:t xml:space="preserve">The workflow has two stages. Offline, </w:t>
      </w:r>
      <w:r>
        <w:rPr>
          <w:rFonts w:ascii="Consolas" w:eastAsia="Consolas" w:hAnsi="Consolas" w:cs="Consolas"/>
          <w:sz w:val="21"/>
        </w:rPr>
        <w:t>ml/train_model.py</w:t>
      </w:r>
      <w:r>
        <w:rPr>
          <w:rFonts w:cs="Times New Roman"/>
        </w:rPr>
        <w:t xml:space="preserve"> loads CICIDS2017 CSV</w:t>
      </w:r>
      <w:r>
        <w:rPr>
          <w:rFonts w:cs="Times New Roman"/>
        </w:rPr>
        <w:t xml:space="preserve"> files from </w:t>
      </w:r>
      <w:r>
        <w:rPr>
          <w:rFonts w:ascii="Consolas" w:eastAsia="Consolas" w:hAnsi="Consolas" w:cs="Consolas"/>
          <w:sz w:val="21"/>
        </w:rPr>
        <w:t>data/raw</w:t>
      </w:r>
      <w:r>
        <w:rPr>
          <w:rFonts w:cs="Times New Roman"/>
        </w:rPr>
        <w:t xml:space="preserve"> (or builds a labelled synthetic fallback when none is present), cleans and maps them to the common schema, adds 6,000 aggregated simulator windows so that window-scale feature values are represented, trains a 200-tree Random Forest on </w:t>
      </w:r>
      <w:r>
        <w:rPr>
          <w:rFonts w:cs="Times New Roman"/>
        </w:rPr>
        <w:t>a stratified 80/20 split and persists the model, feature list, metadata, metrics and plots. Online, every monitoring window (ten seconds by default) goes through five steps: packets are captured by Scapy or generated by the simulator, aggregated into ten f</w:t>
      </w:r>
      <w:r>
        <w:rPr>
          <w:rFonts w:cs="Times New Roman"/>
        </w:rPr>
        <w:t>eatures plus context, classified by the forest, scored for distributed risk and severity, and finally turned into an action (quarantine, recommendation or monitoring) that is stored in SQLite and shown on the console. Quarantines expire by themselves after</w:t>
      </w:r>
      <w:r>
        <w:rPr>
          <w:rFonts w:cs="Times New Roman"/>
        </w:rPr>
        <w:t xml:space="preserve"> 40 seconds (80 for Critical).</w:t>
      </w:r>
    </w:p>
    <w:p w:rsidR="00D360D6" w:rsidRDefault="00D45027">
      <w:pPr>
        <w:pStyle w:val="Heading2"/>
      </w:pPr>
      <w:r>
        <w:lastRenderedPageBreak/>
        <w:t>Data flow diagram, level 0</w:t>
      </w:r>
    </w:p>
    <w:p w:rsidR="00D360D6" w:rsidRDefault="00D45027">
      <w:pPr>
        <w:keepNext/>
        <w:spacing w:after="80" w:line="240" w:lineRule="auto"/>
        <w:jc w:val="center"/>
      </w:pPr>
      <w:r>
        <w:rPr>
          <w:noProof/>
        </w:rPr>
        <w:drawing>
          <wp:inline distT="0" distB="0" distL="0" distR="0">
            <wp:extent cx="5303520" cy="2709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709407"/>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SentinelFlow and its four external entities.</w:t>
      </w:r>
    </w:p>
    <w:p w:rsidR="00D360D6" w:rsidRDefault="00D45027">
      <w:r>
        <w:rPr>
          <w:rFonts w:cs="Times New Roman"/>
        </w:rPr>
        <w:t>The context diagram treats SentinelFlow as one process. The administrator sends start, st</w:t>
      </w:r>
      <w:r>
        <w:rPr>
          <w:rFonts w:cs="Times New Roman"/>
        </w:rPr>
        <w:t>op, settings and view requests and receives status, detections, mitigations and model metrics. The network interface (or the traffic simulator) supplies packets; psutil supplies host counters; the CICIDS2017 CSV supplies labelled flow rows at training time</w:t>
      </w:r>
      <w:r>
        <w:rPr>
          <w:rFonts w:cs="Times New Roman"/>
        </w:rPr>
        <w:t xml:space="preserve"> only. One data store, D1, stands for the SQLite database and the model files that the process reads and writes.</w:t>
      </w:r>
    </w:p>
    <w:p w:rsidR="00D360D6" w:rsidRDefault="00D45027">
      <w:pPr>
        <w:pStyle w:val="Heading2"/>
      </w:pPr>
      <w:r>
        <w:lastRenderedPageBreak/>
        <w:t>Data flow diagram, level 1</w:t>
      </w:r>
    </w:p>
    <w:p w:rsidR="00D360D6" w:rsidRDefault="00D45027">
      <w:pPr>
        <w:keepNext/>
        <w:spacing w:after="80" w:line="240" w:lineRule="auto"/>
        <w:jc w:val="center"/>
      </w:pPr>
      <w:r>
        <w:rPr>
          <w:noProof/>
        </w:rPr>
        <w:drawing>
          <wp:inline distT="0" distB="0" distL="0" distR="0">
            <wp:extent cx="5303520" cy="3463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463523"/>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seven processes and four data stores.</w:t>
      </w:r>
    </w:p>
    <w:p w:rsidR="00D360D6" w:rsidRDefault="00D45027">
      <w:r>
        <w:rPr>
          <w:rFonts w:cs="Times New Roman"/>
        </w:rPr>
        <w:t>Level 1 splits</w:t>
      </w:r>
      <w:r>
        <w:rPr>
          <w:rFonts w:cs="Times New Roman"/>
        </w:rPr>
        <w:t xml:space="preserve"> the system into seven processes. 1.0 captures and aggregates packets, 2.0 classifies the feature vector with the Random Forest, 3.0 computes distributed risk and severity, and 4.0 chooses and applies a mitigation; these four run once per window. 5.0 is th</w:t>
      </w:r>
      <w:r>
        <w:rPr>
          <w:rFonts w:cs="Times New Roman"/>
        </w:rPr>
        <w:t>e Flask API and dashboard that answer the administrator's requests from D1 (detections), 6.0 is the health sampler that writes psutil counters to D4, and 7.0 is the offline training process that turns CICIDS2017 rows into the model files in D3 which proces</w:t>
      </w:r>
      <w:r>
        <w:rPr>
          <w:rFonts w:cs="Times New Roman"/>
        </w:rPr>
        <w:t>s 2.0 loads once. Quarantine rows go to D2.</w:t>
      </w:r>
    </w:p>
    <w:p w:rsidR="00D360D6" w:rsidRDefault="00D45027">
      <w:pPr>
        <w:pStyle w:val="Heading2"/>
      </w:pPr>
      <w:r>
        <w:lastRenderedPageBreak/>
        <w:t>Data flow diagram, level 2</w:t>
      </w:r>
    </w:p>
    <w:p w:rsidR="00D360D6" w:rsidRDefault="00D45027">
      <w:pPr>
        <w:keepNext/>
        <w:spacing w:after="80" w:line="240" w:lineRule="auto"/>
        <w:jc w:val="center"/>
      </w:pPr>
      <w:r>
        <w:rPr>
          <w:noProof/>
        </w:rPr>
        <w:drawing>
          <wp:inline distT="0" distB="0" distL="0" distR="0">
            <wp:extent cx="5303520" cy="3463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463523"/>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processes 3.0 (risk and severity) and 4.0 (mitigation) expanded.</w:t>
      </w:r>
    </w:p>
    <w:p w:rsidR="00D360D6" w:rsidRDefault="00D45027">
      <w:r>
        <w:rPr>
          <w:rFonts w:cs="Times New Roman"/>
        </w:rPr>
        <w:t>Process 3.0 is expanded into four sub-processes. 3.1 and</w:t>
      </w:r>
      <w:r>
        <w:rPr>
          <w:rFonts w:cs="Times New Roman"/>
        </w:rPr>
        <w:t xml:space="preserve"> 3.2 compute the four components of the distributed-risk score (source diversity, destination diversity, packet-rate pressure and deviation from the rolling baseline, which is read from and appended to the twelve-window baseline store D5); 3.3 combines the</w:t>
      </w:r>
      <w:r>
        <w:rPr>
          <w:rFonts w:cs="Times New Roman"/>
        </w:rPr>
        <w:t>m with the weights 0.30, 0.30, 0.25 and 0.15; 3.4 adds the model label, its confidence, rate, spread and persistence into a severity score and a list of contributing factors. Process 4.0 then chooses an action from the severity (4.1), removes protected loc</w:t>
      </w:r>
      <w:r>
        <w:rPr>
          <w:rFonts w:cs="Times New Roman"/>
        </w:rPr>
        <w:t>al and loopback addresses from the target list (4.2) and quarantines the remaining top sources for a limited time, writing each action to D2 and expiring it later (4.3).</w:t>
      </w:r>
    </w:p>
    <w:p w:rsidR="00D360D6" w:rsidRDefault="00D45027">
      <w:pPr>
        <w:pStyle w:val="Heading2"/>
      </w:pPr>
      <w:r>
        <w:lastRenderedPageBreak/>
        <w:t>UML class diagram</w:t>
      </w:r>
    </w:p>
    <w:p w:rsidR="00D360D6" w:rsidRDefault="00D45027">
      <w:pPr>
        <w:keepNext/>
        <w:spacing w:after="80" w:line="240" w:lineRule="auto"/>
        <w:jc w:val="center"/>
      </w:pPr>
      <w:r>
        <w:rPr>
          <w:noProof/>
        </w:rPr>
        <w:drawing>
          <wp:inline distT="0" distB="0" distL="0" distR="0">
            <wp:extent cx="5303520" cy="5411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5411755"/>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classe</w:t>
      </w:r>
      <w:r>
        <w:rPr>
          <w:rFonts w:cs="Times New Roman"/>
        </w:rPr>
        <w:t>s and module-level interfaces present in the code.</w:t>
      </w:r>
    </w:p>
    <w:p w:rsidR="00D360D6" w:rsidRDefault="00D45027">
      <w:r>
        <w:rPr>
          <w:rFonts w:cs="Times New Roman"/>
        </w:rPr>
        <w:t xml:space="preserve">The code has four real classes and several function modules. </w:t>
      </w:r>
      <w:r>
        <w:rPr>
          <w:rFonts w:ascii="Consolas" w:eastAsia="Consolas" w:hAnsi="Consolas" w:cs="Consolas"/>
          <w:sz w:val="21"/>
        </w:rPr>
        <w:t>MonitorEngine</w:t>
      </w:r>
      <w:r>
        <w:rPr>
          <w:rFonts w:cs="Times New Roman"/>
        </w:rPr>
        <w:t xml:space="preserve"> and </w:t>
      </w:r>
      <w:r>
        <w:rPr>
          <w:rFonts w:ascii="Consolas" w:eastAsia="Consolas" w:hAnsi="Consolas" w:cs="Consolas"/>
          <w:sz w:val="21"/>
        </w:rPr>
        <w:t>TrafficSimulator</w:t>
      </w:r>
      <w:r>
        <w:rPr>
          <w:rFonts w:cs="Times New Roman"/>
        </w:rPr>
        <w:t xml:space="preserve"> produce windows and hand each one to a callback; </w:t>
      </w:r>
      <w:r>
        <w:rPr>
          <w:rFonts w:ascii="Consolas" w:eastAsia="Consolas" w:hAnsi="Consolas" w:cs="Consolas"/>
          <w:sz w:val="21"/>
        </w:rPr>
        <w:t>Database</w:t>
      </w:r>
      <w:r>
        <w:rPr>
          <w:rFonts w:cs="Times New Roman"/>
        </w:rPr>
        <w:t xml:space="preserve"> wraps SQLite behind a lock; </w:t>
      </w:r>
      <w:r>
        <w:rPr>
          <w:rFonts w:ascii="Consolas" w:eastAsia="Consolas" w:hAnsi="Consolas" w:cs="Consolas"/>
          <w:sz w:val="21"/>
        </w:rPr>
        <w:t>MitigationManager</w:t>
      </w:r>
      <w:r>
        <w:rPr>
          <w:rFonts w:cs="Times New Roman"/>
        </w:rPr>
        <w:t xml:space="preserve"> keeps</w:t>
      </w:r>
      <w:r>
        <w:rPr>
          <w:rFonts w:cs="Times New Roman"/>
        </w:rPr>
        <w:t xml:space="preserve"> the active quarantines in memory, writes history through </w:t>
      </w:r>
      <w:r>
        <w:rPr>
          <w:rFonts w:ascii="Consolas" w:eastAsia="Consolas" w:hAnsi="Consolas" w:cs="Consolas"/>
          <w:sz w:val="21"/>
        </w:rPr>
        <w:t>Database</w:t>
      </w:r>
      <w:r>
        <w:rPr>
          <w:rFonts w:cs="Times New Roman"/>
        </w:rPr>
        <w:t xml:space="preserve"> and expires entries on every call. The Flask module owns one instance of each and contains </w:t>
      </w:r>
      <w:r>
        <w:rPr>
          <w:rFonts w:ascii="Consolas" w:eastAsia="Consolas" w:hAnsi="Consolas" w:cs="Consolas"/>
          <w:sz w:val="21"/>
        </w:rPr>
        <w:t>process_window()</w:t>
      </w:r>
      <w:r>
        <w:rPr>
          <w:rFonts w:cs="Times New Roman"/>
        </w:rPr>
        <w:t xml:space="preserve">. </w:t>
      </w:r>
      <w:r>
        <w:rPr>
          <w:rFonts w:ascii="Consolas" w:eastAsia="Consolas" w:hAnsi="Consolas" w:cs="Consolas"/>
          <w:sz w:val="21"/>
        </w:rPr>
        <w:t>model_loader</w:t>
      </w:r>
      <w:r>
        <w:rPr>
          <w:rFonts w:cs="Times New Roman"/>
        </w:rPr>
        <w:t xml:space="preserve">, </w:t>
      </w:r>
      <w:r>
        <w:rPr>
          <w:rFonts w:ascii="Consolas" w:eastAsia="Consolas" w:hAnsi="Consolas" w:cs="Consolas"/>
          <w:sz w:val="21"/>
        </w:rPr>
        <w:t>distributed_analysis</w:t>
      </w:r>
      <w:r>
        <w:rPr>
          <w:rFonts w:cs="Times New Roman"/>
        </w:rPr>
        <w:t xml:space="preserve">, </w:t>
      </w:r>
      <w:r>
        <w:rPr>
          <w:rFonts w:ascii="Consolas" w:eastAsia="Consolas" w:hAnsi="Consolas" w:cs="Consolas"/>
          <w:sz w:val="21"/>
        </w:rPr>
        <w:t>severity</w:t>
      </w:r>
      <w:r>
        <w:rPr>
          <w:rFonts w:cs="Times New Roman"/>
        </w:rPr>
        <w:t xml:space="preserve">, </w:t>
      </w:r>
      <w:r>
        <w:rPr>
          <w:rFonts w:ascii="Consolas" w:eastAsia="Consolas" w:hAnsi="Consolas" w:cs="Consolas"/>
          <w:sz w:val="21"/>
        </w:rPr>
        <w:t>detector</w:t>
      </w:r>
      <w:r>
        <w:rPr>
          <w:rFonts w:cs="Times New Roman"/>
        </w:rPr>
        <w:t xml:space="preserve">, </w:t>
      </w:r>
      <w:r>
        <w:rPr>
          <w:rFonts w:ascii="Consolas" w:eastAsia="Consolas" w:hAnsi="Consolas" w:cs="Consolas"/>
          <w:sz w:val="21"/>
        </w:rPr>
        <w:t>features</w:t>
      </w:r>
      <w:r>
        <w:rPr>
          <w:rFonts w:cs="Times New Roman"/>
        </w:rPr>
        <w:t xml:space="preserve"> and </w:t>
      </w:r>
      <w:r>
        <w:rPr>
          <w:rFonts w:ascii="Consolas" w:eastAsia="Consolas" w:hAnsi="Consolas" w:cs="Consolas"/>
          <w:sz w:val="21"/>
        </w:rPr>
        <w:t>traffic_agg</w:t>
      </w:r>
      <w:r>
        <w:rPr>
          <w:rFonts w:ascii="Consolas" w:eastAsia="Consolas" w:hAnsi="Consolas" w:cs="Consolas"/>
          <w:sz w:val="21"/>
        </w:rPr>
        <w:t>regator</w:t>
      </w:r>
      <w:r>
        <w:rPr>
          <w:rFonts w:cs="Times New Roman"/>
        </w:rPr>
        <w:t xml:space="preserve"> are plain modules of functions; they are drawn as classes with the stereotype &lt;&lt;module&gt;&gt; so that their interfaces can be read at a glance.</w:t>
      </w:r>
    </w:p>
    <w:p w:rsidR="00D360D6" w:rsidRDefault="00D45027">
      <w:pPr>
        <w:pStyle w:val="Heading2"/>
      </w:pPr>
      <w:r>
        <w:lastRenderedPageBreak/>
        <w:t>Sequence diagram of the main flow</w:t>
      </w:r>
    </w:p>
    <w:p w:rsidR="00D360D6" w:rsidRDefault="00D45027">
      <w:pPr>
        <w:keepNext/>
        <w:spacing w:after="80" w:line="240" w:lineRule="auto"/>
        <w:jc w:val="center"/>
      </w:pPr>
      <w:r>
        <w:rPr>
          <w:noProof/>
        </w:rPr>
        <w:drawing>
          <wp:inline distT="0" distB="0" distL="0" distR="0">
            <wp:extent cx="4572000" cy="3975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4"/>
                    <a:stretch>
                      <a:fillRect/>
                    </a:stretch>
                  </pic:blipFill>
                  <pic:spPr>
                    <a:xfrm>
                      <a:off x="0" y="0"/>
                      <a:ext cx="4572000" cy="3975652"/>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one monitoring windo</w:t>
      </w:r>
      <w:r>
        <w:rPr>
          <w:rFonts w:cs="Times New Roman"/>
        </w:rPr>
        <w:t>w in Simulation Mode, from pressing Start to a stored detection.</w:t>
      </w:r>
    </w:p>
    <w:p w:rsidR="00D360D6" w:rsidRDefault="00D45027">
      <w:r>
        <w:rPr>
          <w:rFonts w:cs="Times New Roman"/>
        </w:rPr>
        <w:t xml:space="preserve">The main flow starts when the administrator presses Start simulation. The React page posts to </w:t>
      </w:r>
      <w:r>
        <w:rPr>
          <w:rFonts w:ascii="Consolas" w:eastAsia="Consolas" w:hAnsi="Consolas" w:cs="Consolas"/>
          <w:sz w:val="21"/>
        </w:rPr>
        <w:t>/api/demo/start</w:t>
      </w:r>
      <w:r>
        <w:rPr>
          <w:rFonts w:cs="Times New Roman"/>
        </w:rPr>
        <w:t>; Flask starts the simulator thread and answers at once. For each window the simul</w:t>
      </w:r>
      <w:r>
        <w:rPr>
          <w:rFonts w:cs="Times New Roman"/>
        </w:rPr>
        <w:t xml:space="preserve">ator builds a packet list, calls the aggregator, and passes the ten features and context to </w:t>
      </w:r>
      <w:r>
        <w:rPr>
          <w:rFonts w:ascii="Consolas" w:eastAsia="Consolas" w:hAnsi="Consolas" w:cs="Consolas"/>
          <w:sz w:val="21"/>
        </w:rPr>
        <w:t>process_window()</w:t>
      </w:r>
      <w:r>
        <w:rPr>
          <w:rFonts w:cs="Times New Roman"/>
        </w:rPr>
        <w:t>. Flask asks the Random Forest for a label and confidence, computes distributed risk and severity, asks the mitigation manager for actions (which wr</w:t>
      </w:r>
      <w:r>
        <w:rPr>
          <w:rFonts w:cs="Times New Roman"/>
        </w:rPr>
        <w:t xml:space="preserve">ites quarantine rows) and stores the detection with its full detail as JSON. The console polls </w:t>
      </w:r>
      <w:r>
        <w:rPr>
          <w:rFonts w:ascii="Consolas" w:eastAsia="Consolas" w:hAnsi="Consolas" w:cs="Consolas"/>
          <w:sz w:val="21"/>
        </w:rPr>
        <w:t>/api/status</w:t>
      </w:r>
      <w:r>
        <w:rPr>
          <w:rFonts w:cs="Times New Roman"/>
        </w:rPr>
        <w:t xml:space="preserve"> and </w:t>
      </w:r>
      <w:r>
        <w:rPr>
          <w:rFonts w:ascii="Consolas" w:eastAsia="Consolas" w:hAnsi="Consolas" w:cs="Consolas"/>
          <w:sz w:val="21"/>
        </w:rPr>
        <w:t>/api/detections</w:t>
      </w:r>
      <w:r>
        <w:rPr>
          <w:rFonts w:cs="Times New Roman"/>
        </w:rPr>
        <w:t xml:space="preserve"> every two seconds and redraws. The alternative flows at the bottom cover Medium and Low severity, a failing live capture, validat</w:t>
      </w:r>
      <w:r>
        <w:rPr>
          <w:rFonts w:cs="Times New Roman"/>
        </w:rPr>
        <w:t>ion errors, a second Start and quarantine expiry.</w:t>
      </w:r>
    </w:p>
    <w:p w:rsidR="00D360D6" w:rsidRDefault="00D45027">
      <w:pPr>
        <w:pStyle w:val="Heading2"/>
      </w:pPr>
      <w:r>
        <w:lastRenderedPageBreak/>
        <w:t>Use-case diagram</w:t>
      </w:r>
    </w:p>
    <w:p w:rsidR="00D360D6" w:rsidRDefault="00D45027">
      <w:pPr>
        <w:keepNext/>
        <w:spacing w:after="80" w:line="240" w:lineRule="auto"/>
        <w:jc w:val="center"/>
      </w:pPr>
      <w:r>
        <w:rPr>
          <w:noProof/>
        </w:rPr>
        <w:drawing>
          <wp:inline distT="0" distB="0" distL="0" distR="0">
            <wp:extent cx="4572000" cy="37011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701143"/>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what the administrator and the external actors can do.</w:t>
      </w:r>
    </w:p>
    <w:p w:rsidR="00D360D6" w:rsidRDefault="00D45027">
      <w:r>
        <w:rPr>
          <w:rFonts w:cs="Times New Roman"/>
        </w:rPr>
        <w:t xml:space="preserve">The only human actor is the administrator (analyst). The use cases are signing </w:t>
      </w:r>
      <w:r>
        <w:rPr>
          <w:rFonts w:cs="Times New Roman"/>
        </w:rPr>
        <w:t>in through the demo gate, starting live capture or Simulation Mode, stopping a session, viewing the threat overview, browsing and filtering detections, inspecting the contributing factors of one detection, viewing analytics, network health, quarantines and</w:t>
      </w:r>
      <w:r>
        <w:rPr>
          <w:rFonts w:cs="Times New Roman"/>
        </w:rPr>
        <w:t xml:space="preserve"> model metrics, and changing the monitoring window or quarantine length. The network interface and the traffic simulator are the two sources of windows; a developer retrains the model from the command line. Detection and mitigation are deliberately not use</w:t>
      </w:r>
      <w:r>
        <w:rPr>
          <w:rFonts w:cs="Times New Roman"/>
        </w:rPr>
        <w:t>r use cases: they run on every window.</w:t>
      </w:r>
    </w:p>
    <w:p w:rsidR="00D360D6" w:rsidRDefault="00D45027">
      <w:pPr>
        <w:pStyle w:val="Heading2"/>
      </w:pPr>
      <w:r>
        <w:lastRenderedPageBreak/>
        <w:t>Entity-relationship diagram</w:t>
      </w:r>
    </w:p>
    <w:p w:rsidR="00D360D6" w:rsidRDefault="00D45027">
      <w:pPr>
        <w:keepNext/>
        <w:spacing w:after="80" w:line="240" w:lineRule="auto"/>
        <w:jc w:val="center"/>
      </w:pPr>
      <w:r>
        <w:rPr>
          <w:noProof/>
        </w:rPr>
        <w:drawing>
          <wp:inline distT="0" distB="0" distL="0" distR="0">
            <wp:extent cx="5303520" cy="3646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646170"/>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four tables and no declared foreign keys.</w:t>
      </w:r>
    </w:p>
    <w:p w:rsidR="00D360D6" w:rsidRDefault="00D45027">
      <w:r>
        <w:rPr>
          <w:rFonts w:ascii="Consolas" w:eastAsia="Consolas" w:hAnsi="Consolas" w:cs="Consolas"/>
          <w:sz w:val="21"/>
        </w:rPr>
        <w:t>database/db.py</w:t>
      </w:r>
      <w:r>
        <w:rPr>
          <w:rFonts w:cs="Times New Roman"/>
        </w:rPr>
        <w:t xml:space="preserve"> creates four tables. </w:t>
      </w:r>
      <w:r>
        <w:rPr>
          <w:rFonts w:ascii="Consolas" w:eastAsia="Consolas" w:hAnsi="Consolas" w:cs="Consolas"/>
          <w:sz w:val="21"/>
        </w:rPr>
        <w:t>detections</w:t>
      </w:r>
      <w:r>
        <w:rPr>
          <w:rFonts w:cs="Times New Roman"/>
        </w:rPr>
        <w:t xml:space="preserve"> stores one row per scored window with its prediction, confidence, severity, rates, source and destination counts, distributed risk, mitigation status and a JSON blob of the full detail; </w:t>
      </w:r>
      <w:r>
        <w:rPr>
          <w:rFonts w:ascii="Consolas" w:eastAsia="Consolas" w:hAnsi="Consolas" w:cs="Consolas"/>
          <w:sz w:val="21"/>
        </w:rPr>
        <w:t>mitigations</w:t>
      </w:r>
      <w:r>
        <w:rPr>
          <w:rFonts w:cs="Times New Roman"/>
        </w:rPr>
        <w:t xml:space="preserve"> stores one row per quarantine with the address, the reaso</w:t>
      </w:r>
      <w:r>
        <w:rPr>
          <w:rFonts w:cs="Times New Roman"/>
        </w:rPr>
        <w:t xml:space="preserve">n, the duration and a status of active or recovered; </w:t>
      </w:r>
      <w:r>
        <w:rPr>
          <w:rFonts w:ascii="Consolas" w:eastAsia="Consolas" w:hAnsi="Consolas" w:cs="Consolas"/>
          <w:sz w:val="21"/>
        </w:rPr>
        <w:t>health_samples</w:t>
      </w:r>
      <w:r>
        <w:rPr>
          <w:rFonts w:cs="Times New Roman"/>
        </w:rPr>
        <w:t xml:space="preserve"> stores the psutil counters; </w:t>
      </w:r>
      <w:r>
        <w:rPr>
          <w:rFonts w:ascii="Consolas" w:eastAsia="Consolas" w:hAnsi="Consolas" w:cs="Consolas"/>
          <w:sz w:val="21"/>
        </w:rPr>
        <w:t>settings</w:t>
      </w:r>
      <w:r>
        <w:rPr>
          <w:rFonts w:cs="Times New Roman"/>
        </w:rPr>
        <w:t xml:space="preserve"> is a key-value table that the code can read and write but the API does not currently use. No foreign keys are declared: a quarantine is tied to the win</w:t>
      </w:r>
      <w:r>
        <w:rPr>
          <w:rFonts w:cs="Times New Roman"/>
        </w:rPr>
        <w:t>dow that caused it only by its reason text and its timestamp.</w:t>
      </w:r>
    </w:p>
    <w:p w:rsidR="00D360D6" w:rsidRDefault="00D45027">
      <w:pPr>
        <w:pStyle w:val="Heading2"/>
      </w:pPr>
      <w:r>
        <w:lastRenderedPageBreak/>
        <w:t>Flowchart of the core algorithm</w:t>
      </w:r>
    </w:p>
    <w:p w:rsidR="00D360D6" w:rsidRDefault="00D45027">
      <w:pPr>
        <w:keepNext/>
        <w:spacing w:after="80" w:line="240" w:lineRule="auto"/>
        <w:jc w:val="center"/>
      </w:pPr>
      <w:r>
        <w:rPr>
          <w:noProof/>
        </w:rPr>
        <w:drawing>
          <wp:inline distT="0" distB="0" distL="0" distR="0">
            <wp:extent cx="4572000" cy="533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17"/>
                    <a:stretch>
                      <a:fillRect/>
                    </a:stretch>
                  </pic:blipFill>
                  <pic:spPr>
                    <a:xfrm>
                      <a:off x="0" y="0"/>
                      <a:ext cx="4572000" cy="5334000"/>
                    </a:xfrm>
                    <a:prstGeom prst="rect">
                      <a:avLst/>
                    </a:prstGeom>
                  </pic:spPr>
                </pic:pic>
              </a:graphicData>
            </a:graphic>
          </wp:inline>
        </w:drawing>
      </w:r>
    </w:p>
    <w:p w:rsidR="00D360D6" w:rsidRDefault="00D450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process_window(), the algorithm every window passes through.</w:t>
      </w:r>
    </w:p>
    <w:p w:rsidR="00D360D6" w:rsidRDefault="00D45027">
      <w:r>
        <w:rPr>
          <w:rFonts w:ascii="Consolas" w:eastAsia="Consolas" w:hAnsi="Consolas" w:cs="Consolas"/>
          <w:sz w:val="21"/>
        </w:rPr>
        <w:t>process_window()</w:t>
      </w:r>
      <w:r>
        <w:rPr>
          <w:rFonts w:cs="Times New Roman"/>
        </w:rPr>
        <w:t xml:space="preserve"> first returns an error record whe</w:t>
      </w:r>
      <w:r>
        <w:rPr>
          <w:rFonts w:cs="Times New Roman"/>
        </w:rPr>
        <w:t>n the capture engine reported a failure or when the model is missing or the features are invalid. Otherwise it computes the distributed-risk score against the rolling baseline, appends the packet rate to the baseline, updates the persistence counter (one m</w:t>
      </w:r>
      <w:r>
        <w:rPr>
          <w:rFonts w:cs="Times New Roman"/>
        </w:rPr>
        <w:t>ore consecutive suspicious window when the forest says Attack or the risk is at least 0.7, otherwise zero), computes the severity score and branches on the resulting level: Low is monitored, Medium produces a rate-limit recommendation, and High or Critical</w:t>
      </w:r>
      <w:r>
        <w:rPr>
          <w:rFonts w:cs="Times New Roman"/>
        </w:rPr>
        <w:t xml:space="preserve"> quarantines the three most active sources that are not protected addresses (twice as long for Critical). The detection is then stored and returned.</w:t>
      </w:r>
    </w:p>
    <w:sectPr w:rsidR="00D360D6" w:rsidSect="00034616">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45027">
      <w:pPr>
        <w:spacing w:after="0" w:line="240" w:lineRule="auto"/>
      </w:pPr>
      <w:r>
        <w:separator/>
      </w:r>
    </w:p>
  </w:endnote>
  <w:endnote w:type="continuationSeparator" w:id="0">
    <w:p w:rsidR="00000000" w:rsidRDefault="00D45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60D6" w:rsidRDefault="00D4502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45027">
      <w:pPr>
        <w:spacing w:after="0" w:line="240" w:lineRule="auto"/>
      </w:pPr>
      <w:r>
        <w:separator/>
      </w:r>
    </w:p>
  </w:footnote>
  <w:footnote w:type="continuationSeparator" w:id="0">
    <w:p w:rsidR="00000000" w:rsidRDefault="00D45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60D6" w:rsidRDefault="00D45027">
    <w:pPr>
      <w:pStyle w:val="Header"/>
      <w:jc w:val="center"/>
    </w:pPr>
    <w:r>
      <w:rPr>
        <w:rFonts w:cs="Times New Roman"/>
        <w:i/>
        <w:color w:val="555555"/>
        <w:sz w:val="20"/>
      </w:rPr>
      <w:t>SentinelFlow  |  Block Dia</w:t>
    </w:r>
    <w:r>
      <w:rPr>
        <w:rFonts w:cs="Times New Roman"/>
        <w:i/>
        <w:color w:val="555555"/>
        <w:sz w:val="20"/>
      </w:rPr>
      <w:t>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360D6"/>
    <w:rsid w:val="00D450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BB38403-DE3F-4F0A-BD6A-329CB8CE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45027"/>
    <w:pPr>
      <w:spacing w:after="0" w:line="240" w:lineRule="auto"/>
    </w:pPr>
    <w:rPr>
      <w:rFonts w:cs="Times New Roman"/>
      <w:sz w:val="21"/>
    </w:rPr>
  </w:style>
  <w:style w:type="paragraph" w:styleId="TOC2">
    <w:name w:val="toc 2"/>
    <w:basedOn w:val="Normal"/>
    <w:next w:val="Normal"/>
    <w:autoRedefine/>
    <w:uiPriority w:val="39"/>
    <w:semiHidden/>
    <w:unhideWhenUsed/>
    <w:rsid w:val="00D45027"/>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45027"/>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84CF3-39EE-40E1-9F4A-BCFAA31D5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1463</Words>
  <Characters>8454</Characters>
  <Application>Microsoft Office Word</Application>
  <DocSecurity>0</DocSecurity>
  <Lines>190</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2026-10-26T11:26:00Z</dcterms:modified>
  <cp:category/>
</cp:coreProperties>
</file>