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7648" w:rsidRDefault="00D07648">
      <w:pPr>
        <w:spacing w:after="480" w:line="240" w:lineRule="auto"/>
      </w:pPr>
      <w:bookmarkStart w:id="0" w:name="_GoBack"/>
      <w:bookmarkEnd w:id="0"/>
    </w:p>
    <w:p w:rsidR="00D07648" w:rsidRDefault="00136149">
      <w:pPr>
        <w:spacing w:after="40"/>
        <w:jc w:val="center"/>
      </w:pPr>
      <w:r>
        <w:rPr>
          <w:rFonts w:cs="Times New Roman"/>
          <w:b/>
          <w:sz w:val="36"/>
        </w:rPr>
        <w:t>CUSTOMER CHURN PREDICTION IN TELECOM INDUSTRY</w:t>
      </w:r>
    </w:p>
    <w:p w:rsidR="00D07648" w:rsidRDefault="00136149">
      <w:pPr>
        <w:jc w:val="center"/>
      </w:pPr>
      <w:r>
        <w:rPr>
          <w:rFonts w:cs="Times New Roman"/>
          <w:b/>
          <w:sz w:val="26"/>
        </w:rPr>
        <w:t>(Machine Learning Based Customer Retention System)</w:t>
      </w:r>
    </w:p>
    <w:p w:rsidR="00D07648" w:rsidRDefault="00136149">
      <w:pPr>
        <w:spacing w:after="280"/>
        <w:jc w:val="center"/>
      </w:pPr>
      <w:r>
        <w:rPr>
          <w:rFonts w:cs="Times New Roman"/>
          <w:b/>
          <w:sz w:val="28"/>
        </w:rPr>
        <w:t>Scope and Limitations</w:t>
      </w:r>
    </w:p>
    <w:p w:rsidR="00D07648" w:rsidRDefault="00136149">
      <w:pPr>
        <w:spacing w:after="40"/>
        <w:jc w:val="center"/>
      </w:pPr>
      <w:r>
        <w:rPr>
          <w:rFonts w:cs="Times New Roman"/>
        </w:rPr>
        <w:t>Department of Computer Science and Engineering, TKR College of Engineering and Technology (Autonomous)</w:t>
      </w:r>
    </w:p>
    <w:p w:rsidR="00D07648" w:rsidRDefault="00136149">
      <w:pPr>
        <w:spacing w:after="240"/>
        <w:jc w:val="center"/>
      </w:pPr>
      <w:r>
        <w:rPr>
          <w:rFonts w:cs="Times New Roman"/>
        </w:rPr>
        <w:t xml:space="preserve">Batch A14 (CSE-A)  ·  Academic </w:t>
      </w:r>
      <w:r>
        <w:rPr>
          <w:rFonts w:cs="Times New Roman"/>
        </w:rPr>
        <w:t>year [ACADEMIC YEAR]</w:t>
      </w:r>
    </w:p>
    <w:p w:rsidR="00D07648" w:rsidRDefault="0013614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07648">
        <w:trPr>
          <w:cantSplit/>
          <w:tblHeader/>
          <w:jc w:val="center"/>
        </w:trPr>
        <w:tc>
          <w:tcPr>
            <w:tcW w:w="1008" w:type="dxa"/>
            <w:shd w:val="clear" w:color="auto" w:fill="1B2A41"/>
          </w:tcPr>
          <w:p w:rsidR="00D07648" w:rsidRDefault="00136149">
            <w:pPr>
              <w:spacing w:after="40" w:line="240" w:lineRule="auto"/>
              <w:jc w:val="center"/>
            </w:pPr>
            <w:r>
              <w:rPr>
                <w:rFonts w:cs="Times New Roman"/>
                <w:b/>
                <w:color w:val="FFFFFF"/>
                <w:sz w:val="22"/>
              </w:rPr>
              <w:t>S.No.</w:t>
            </w:r>
          </w:p>
        </w:tc>
        <w:tc>
          <w:tcPr>
            <w:tcW w:w="4896" w:type="dxa"/>
            <w:shd w:val="clear" w:color="auto" w:fill="1B2A41"/>
          </w:tcPr>
          <w:p w:rsidR="00D07648" w:rsidRDefault="00136149">
            <w:pPr>
              <w:spacing w:after="40" w:line="240" w:lineRule="auto"/>
              <w:jc w:val="center"/>
            </w:pPr>
            <w:r>
              <w:rPr>
                <w:rFonts w:cs="Times New Roman"/>
                <w:b/>
                <w:color w:val="FFFFFF"/>
                <w:sz w:val="22"/>
              </w:rPr>
              <w:t>Student name</w:t>
            </w:r>
          </w:p>
        </w:tc>
        <w:tc>
          <w:tcPr>
            <w:tcW w:w="2592" w:type="dxa"/>
            <w:shd w:val="clear" w:color="auto" w:fill="1B2A41"/>
          </w:tcPr>
          <w:p w:rsidR="00D07648" w:rsidRDefault="00136149">
            <w:pPr>
              <w:spacing w:after="40" w:line="240" w:lineRule="auto"/>
              <w:jc w:val="center"/>
            </w:pPr>
            <w:r>
              <w:rPr>
                <w:rFonts w:cs="Times New Roman"/>
                <w:b/>
                <w:color w:val="FFFFFF"/>
                <w:sz w:val="22"/>
              </w:rPr>
              <w:t>Roll number</w:t>
            </w:r>
          </w:p>
        </w:tc>
      </w:tr>
      <w:tr w:rsidR="00D07648">
        <w:trPr>
          <w:cantSplit/>
          <w:jc w:val="center"/>
        </w:trPr>
        <w:tc>
          <w:tcPr>
            <w:tcW w:w="1008" w:type="dxa"/>
          </w:tcPr>
          <w:p w:rsidR="00D07648" w:rsidRDefault="00136149">
            <w:pPr>
              <w:spacing w:after="40" w:line="240" w:lineRule="auto"/>
              <w:jc w:val="center"/>
            </w:pPr>
            <w:r>
              <w:rPr>
                <w:rFonts w:cs="Times New Roman"/>
                <w:sz w:val="22"/>
              </w:rPr>
              <w:t>1</w:t>
            </w:r>
          </w:p>
        </w:tc>
        <w:tc>
          <w:tcPr>
            <w:tcW w:w="4896" w:type="dxa"/>
          </w:tcPr>
          <w:p w:rsidR="00D07648" w:rsidRDefault="00136149">
            <w:pPr>
              <w:spacing w:after="40" w:line="240" w:lineRule="auto"/>
              <w:jc w:val="left"/>
            </w:pPr>
            <w:r>
              <w:rPr>
                <w:rFonts w:cs="Times New Roman"/>
                <w:sz w:val="22"/>
              </w:rPr>
              <w:t>ANANTULA SAI NIKHILA SRAVANI</w:t>
            </w:r>
          </w:p>
        </w:tc>
        <w:tc>
          <w:tcPr>
            <w:tcW w:w="2592" w:type="dxa"/>
          </w:tcPr>
          <w:p w:rsidR="00D07648" w:rsidRDefault="00136149">
            <w:pPr>
              <w:spacing w:after="40" w:line="240" w:lineRule="auto"/>
              <w:jc w:val="center"/>
            </w:pPr>
            <w:r>
              <w:rPr>
                <w:rFonts w:cs="Times New Roman"/>
                <w:sz w:val="22"/>
              </w:rPr>
              <w:t>23K91A0512</w:t>
            </w:r>
          </w:p>
        </w:tc>
      </w:tr>
      <w:tr w:rsidR="00D07648">
        <w:trPr>
          <w:cantSplit/>
          <w:jc w:val="center"/>
        </w:trPr>
        <w:tc>
          <w:tcPr>
            <w:tcW w:w="1008" w:type="dxa"/>
          </w:tcPr>
          <w:p w:rsidR="00D07648" w:rsidRDefault="00136149">
            <w:pPr>
              <w:spacing w:after="40" w:line="240" w:lineRule="auto"/>
              <w:jc w:val="center"/>
            </w:pPr>
            <w:r>
              <w:rPr>
                <w:rFonts w:cs="Times New Roman"/>
                <w:sz w:val="22"/>
              </w:rPr>
              <w:t>2</w:t>
            </w:r>
          </w:p>
        </w:tc>
        <w:tc>
          <w:tcPr>
            <w:tcW w:w="4896" w:type="dxa"/>
          </w:tcPr>
          <w:p w:rsidR="00D07648" w:rsidRDefault="00136149">
            <w:pPr>
              <w:spacing w:after="40" w:line="240" w:lineRule="auto"/>
              <w:jc w:val="left"/>
            </w:pPr>
            <w:r>
              <w:rPr>
                <w:rFonts w:cs="Times New Roman"/>
                <w:sz w:val="22"/>
              </w:rPr>
              <w:t>AVULA ANUDEEP</w:t>
            </w:r>
          </w:p>
        </w:tc>
        <w:tc>
          <w:tcPr>
            <w:tcW w:w="2592" w:type="dxa"/>
          </w:tcPr>
          <w:p w:rsidR="00D07648" w:rsidRDefault="00136149">
            <w:pPr>
              <w:spacing w:after="40" w:line="240" w:lineRule="auto"/>
              <w:jc w:val="center"/>
            </w:pPr>
            <w:r>
              <w:rPr>
                <w:rFonts w:cs="Times New Roman"/>
                <w:sz w:val="22"/>
              </w:rPr>
              <w:t>23K91A0518</w:t>
            </w:r>
          </w:p>
        </w:tc>
      </w:tr>
      <w:tr w:rsidR="00D07648">
        <w:trPr>
          <w:cantSplit/>
          <w:jc w:val="center"/>
        </w:trPr>
        <w:tc>
          <w:tcPr>
            <w:tcW w:w="1008" w:type="dxa"/>
          </w:tcPr>
          <w:p w:rsidR="00D07648" w:rsidRDefault="00136149">
            <w:pPr>
              <w:spacing w:after="40" w:line="240" w:lineRule="auto"/>
              <w:jc w:val="center"/>
            </w:pPr>
            <w:r>
              <w:rPr>
                <w:rFonts w:cs="Times New Roman"/>
                <w:sz w:val="22"/>
              </w:rPr>
              <w:t>3</w:t>
            </w:r>
          </w:p>
        </w:tc>
        <w:tc>
          <w:tcPr>
            <w:tcW w:w="4896" w:type="dxa"/>
          </w:tcPr>
          <w:p w:rsidR="00D07648" w:rsidRDefault="00136149">
            <w:pPr>
              <w:spacing w:after="40" w:line="240" w:lineRule="auto"/>
              <w:jc w:val="left"/>
            </w:pPr>
            <w:r>
              <w:rPr>
                <w:rFonts w:cs="Times New Roman"/>
                <w:sz w:val="22"/>
              </w:rPr>
              <w:t>B SANDEEP</w:t>
            </w:r>
          </w:p>
        </w:tc>
        <w:tc>
          <w:tcPr>
            <w:tcW w:w="2592" w:type="dxa"/>
          </w:tcPr>
          <w:p w:rsidR="00D07648" w:rsidRDefault="00136149">
            <w:pPr>
              <w:spacing w:after="40" w:line="240" w:lineRule="auto"/>
              <w:jc w:val="center"/>
            </w:pPr>
            <w:r>
              <w:rPr>
                <w:rFonts w:cs="Times New Roman"/>
                <w:sz w:val="22"/>
              </w:rPr>
              <w:t>24K915A0503</w:t>
            </w:r>
          </w:p>
        </w:tc>
      </w:tr>
      <w:tr w:rsidR="00D07648">
        <w:trPr>
          <w:cantSplit/>
          <w:jc w:val="center"/>
        </w:trPr>
        <w:tc>
          <w:tcPr>
            <w:tcW w:w="1008" w:type="dxa"/>
          </w:tcPr>
          <w:p w:rsidR="00D07648" w:rsidRDefault="00136149">
            <w:pPr>
              <w:spacing w:after="40" w:line="240" w:lineRule="auto"/>
              <w:jc w:val="center"/>
            </w:pPr>
            <w:r>
              <w:rPr>
                <w:rFonts w:cs="Times New Roman"/>
                <w:sz w:val="22"/>
              </w:rPr>
              <w:t>4</w:t>
            </w:r>
          </w:p>
        </w:tc>
        <w:tc>
          <w:tcPr>
            <w:tcW w:w="4896" w:type="dxa"/>
          </w:tcPr>
          <w:p w:rsidR="00D07648" w:rsidRDefault="00136149">
            <w:pPr>
              <w:spacing w:after="40" w:line="240" w:lineRule="auto"/>
              <w:jc w:val="left"/>
            </w:pPr>
            <w:r>
              <w:rPr>
                <w:rFonts w:cs="Times New Roman"/>
                <w:sz w:val="22"/>
              </w:rPr>
              <w:t>DARAGANI VINOD KUMAR</w:t>
            </w:r>
          </w:p>
        </w:tc>
        <w:tc>
          <w:tcPr>
            <w:tcW w:w="2592" w:type="dxa"/>
          </w:tcPr>
          <w:p w:rsidR="00D07648" w:rsidRDefault="00136149">
            <w:pPr>
              <w:spacing w:after="40" w:line="240" w:lineRule="auto"/>
              <w:jc w:val="center"/>
            </w:pPr>
            <w:r>
              <w:rPr>
                <w:rFonts w:cs="Times New Roman"/>
                <w:sz w:val="22"/>
              </w:rPr>
              <w:t>23K91A0558</w:t>
            </w:r>
          </w:p>
        </w:tc>
      </w:tr>
    </w:tbl>
    <w:p w:rsidR="00D07648" w:rsidRDefault="00D07648">
      <w:pPr>
        <w:spacing w:line="192" w:lineRule="auto"/>
      </w:pPr>
    </w:p>
    <w:p w:rsidR="00D07648" w:rsidRDefault="00136149">
      <w:pPr>
        <w:spacing w:after="200"/>
        <w:jc w:val="center"/>
      </w:pPr>
      <w:r>
        <w:rPr>
          <w:rFonts w:cs="Times New Roman"/>
          <w:b/>
        </w:rPr>
        <w:t>Project guide:</w:t>
      </w:r>
      <w:r>
        <w:rPr>
          <w:rFonts w:cs="Times New Roman"/>
        </w:rPr>
        <w:t xml:space="preserve"> B. SRIKANTH, Assistant Professor, Department of CSE</w:t>
      </w:r>
    </w:p>
    <w:p w:rsidR="00D07648" w:rsidRDefault="00136149">
      <w:r>
        <w:rPr>
          <w:rFonts w:cs="Times New Roman"/>
          <w:i/>
          <w:sz w:val="21"/>
        </w:rPr>
        <w:t>Chapter and section numbers quoted in the text (for example Section 6.6 or Chapter 8) refer to the full project report, 17.Final Document. Figures and tables in this document are numbered from 1.</w:t>
      </w:r>
    </w:p>
    <w:p w:rsidR="00D07648" w:rsidRDefault="00136149">
      <w:pPr>
        <w:pStyle w:val="Heading1"/>
      </w:pPr>
      <w:r>
        <w:t>1. SCOP</w:t>
      </w:r>
      <w:r>
        <w:t>E</w:t>
      </w:r>
    </w:p>
    <w:p w:rsidR="00D07648" w:rsidRDefault="00136149">
      <w:r>
        <w:rPr>
          <w:rFonts w:cs="Times New Roman"/>
          <w:b/>
        </w:rPr>
        <w:t>In scope.</w:t>
      </w:r>
      <w:r>
        <w:rPr>
          <w:rFonts w:cs="Times New Roman"/>
        </w:rPr>
        <w:t xml:space="preserve"> The system covers the following, all of which are implemented and tested:</w:t>
      </w:r>
    </w:p>
    <w:p w:rsidR="00D07648" w:rsidRDefault="00136149">
      <w:pPr>
        <w:spacing w:after="60"/>
        <w:ind w:left="720" w:hanging="360"/>
      </w:pPr>
      <w:r>
        <w:rPr>
          <w:rFonts w:cs="Times New Roman"/>
        </w:rPr>
        <w:t>•  Loading a customer CSV or generating a sample; detection of the target and ID columns; data-quality report; cleaning.</w:t>
      </w:r>
    </w:p>
    <w:p w:rsidR="00D07648" w:rsidRDefault="00136149">
      <w:pPr>
        <w:spacing w:after="60"/>
        <w:ind w:left="720" w:hanging="360"/>
      </w:pPr>
      <w:r>
        <w:rPr>
          <w:rFonts w:cs="Times New Roman"/>
        </w:rPr>
        <w:t xml:space="preserve">•  Exploratory analysis of churn by attribute, </w:t>
      </w:r>
      <w:r>
        <w:rPr>
          <w:rFonts w:cs="Times New Roman"/>
        </w:rPr>
        <w:t>with filters.</w:t>
      </w:r>
    </w:p>
    <w:p w:rsidR="00D07648" w:rsidRDefault="00136149">
      <w:pPr>
        <w:spacing w:after="60"/>
        <w:ind w:left="720" w:hanging="360"/>
      </w:pPr>
      <w:r>
        <w:rPr>
          <w:rFonts w:cs="Times New Roman"/>
        </w:rPr>
        <w:t>•  Training and comparison of Logistic Regression, Decision Tree and Random Forest (and optionally Gradient Boosting and Histogram Gradient Boosting) with class weights, SMOTE or no handling.</w:t>
      </w:r>
    </w:p>
    <w:p w:rsidR="00D07648" w:rsidRDefault="00136149">
      <w:pPr>
        <w:spacing w:after="60"/>
        <w:ind w:left="720" w:hanging="360"/>
      </w:pPr>
      <w:r>
        <w:rPr>
          <w:rFonts w:cs="Times New Roman"/>
        </w:rPr>
        <w:t xml:space="preserve">•  Evaluation on five metrics, confusion matrices </w:t>
      </w:r>
      <w:r>
        <w:rPr>
          <w:rFonts w:cs="Times New Roman"/>
        </w:rPr>
        <w:t>and ROC and precision-recall curves; model selection on a chosen metric; saving and restoring the active model.</w:t>
      </w:r>
    </w:p>
    <w:p w:rsidR="00D07648" w:rsidRDefault="00136149">
      <w:pPr>
        <w:spacing w:after="60"/>
        <w:ind w:left="720" w:hanging="360"/>
      </w:pPr>
      <w:r>
        <w:rPr>
          <w:rFonts w:cs="Times New Roman"/>
        </w:rPr>
        <w:lastRenderedPageBreak/>
        <w:t>•  Scoring of every customer, four risk bands with validated, editable thresholds, and a dashboard.</w:t>
      </w:r>
    </w:p>
    <w:p w:rsidR="00D07648" w:rsidRDefault="00136149">
      <w:pPr>
        <w:spacing w:after="60"/>
        <w:ind w:left="720" w:hanging="360"/>
      </w:pPr>
      <w:r>
        <w:rPr>
          <w:rFonts w:cs="Times New Roman"/>
        </w:rPr>
        <w:t>•  Global and local explanation, what-if ana</w:t>
      </w:r>
      <w:r>
        <w:rPr>
          <w:rFonts w:cs="Times New Roman"/>
        </w:rPr>
        <w:t>lysis, rule-based retention actions.</w:t>
      </w:r>
    </w:p>
    <w:p w:rsidR="00D07648" w:rsidRDefault="00136149">
      <w:pPr>
        <w:spacing w:after="60"/>
        <w:ind w:left="720" w:hanging="360"/>
      </w:pPr>
      <w:r>
        <w:rPr>
          <w:rFonts w:cs="Times New Roman"/>
        </w:rPr>
        <w:t>•  Batch scoring of a new CSV with a schema check, and a drift screen.</w:t>
      </w:r>
    </w:p>
    <w:p w:rsidR="00D07648" w:rsidRDefault="00136149">
      <w:pPr>
        <w:spacing w:after="60"/>
        <w:ind w:left="720" w:hanging="360"/>
      </w:pPr>
      <w:r>
        <w:rPr>
          <w:rFonts w:cs="Times New Roman"/>
        </w:rPr>
        <w:t>•  Two interfaces (Streamlit and a React web interface over a FastAPI service) with a demo login.</w:t>
      </w:r>
    </w:p>
    <w:p w:rsidR="00D07648" w:rsidRDefault="00136149">
      <w:r>
        <w:rPr>
          <w:rFonts w:cs="Times New Roman"/>
          <w:b/>
        </w:rPr>
        <w:t>Out of scope.</w:t>
      </w:r>
    </w:p>
    <w:p w:rsidR="00D07648" w:rsidRDefault="00136149">
      <w:pPr>
        <w:spacing w:after="60"/>
        <w:ind w:left="720" w:hanging="360"/>
      </w:pPr>
      <w:r>
        <w:rPr>
          <w:rFonts w:cs="Times New Roman"/>
        </w:rPr>
        <w:t>•  Collection or purchase of real op</w:t>
      </w:r>
      <w:r>
        <w:rPr>
          <w:rFonts w:cs="Times New Roman"/>
        </w:rPr>
        <w:t>erator data; the project's results rest on a synthetic sample.</w:t>
      </w:r>
    </w:p>
    <w:p w:rsidR="00D07648" w:rsidRDefault="00136149">
      <w:pPr>
        <w:spacing w:after="60"/>
        <w:ind w:left="720" w:hanging="360"/>
      </w:pPr>
      <w:r>
        <w:rPr>
          <w:rFonts w:cs="Times New Roman"/>
        </w:rPr>
        <w:t>•  Real-time scoring from live billing or network events.</w:t>
      </w:r>
    </w:p>
    <w:p w:rsidR="00D07648" w:rsidRDefault="00136149">
      <w:pPr>
        <w:spacing w:after="60"/>
        <w:ind w:left="720" w:hanging="360"/>
      </w:pPr>
      <w:r>
        <w:rPr>
          <w:rFonts w:cs="Times New Roman"/>
        </w:rPr>
        <w:t>•  A production database, multi-user operation, roles, auditing, and production-grade authentication.</w:t>
      </w:r>
    </w:p>
    <w:p w:rsidR="00D07648" w:rsidRDefault="00136149">
      <w:pPr>
        <w:spacing w:after="60"/>
        <w:ind w:left="720" w:hanging="360"/>
      </w:pPr>
      <w:r>
        <w:rPr>
          <w:rFonts w:cs="Times New Roman"/>
        </w:rPr>
        <w:t>•  Integration with a CRM or camp</w:t>
      </w:r>
      <w:r>
        <w:rPr>
          <w:rFonts w:cs="Times New Roman"/>
        </w:rPr>
        <w:t>aign system.</w:t>
      </w:r>
    </w:p>
    <w:p w:rsidR="00D07648" w:rsidRDefault="00136149">
      <w:pPr>
        <w:spacing w:after="60"/>
        <w:ind w:left="720" w:hanging="360"/>
      </w:pPr>
      <w:r>
        <w:rPr>
          <w:rFonts w:cs="Times New Roman"/>
        </w:rPr>
        <w:t>•  Measurement of the financial effect of retention campaigns.</w:t>
      </w:r>
    </w:p>
    <w:p w:rsidR="00D07648" w:rsidRDefault="00136149">
      <w:pPr>
        <w:spacing w:after="60"/>
        <w:ind w:left="720" w:hanging="360"/>
      </w:pPr>
      <w:r>
        <w:rPr>
          <w:rFonts w:cs="Times New Roman"/>
        </w:rPr>
        <w:t>•  Deep-learning and external gradient-boosting libraries, LIME, and the unified perturbation explainer of the base paper.</w:t>
      </w:r>
    </w:p>
    <w:p w:rsidR="00D07648" w:rsidRDefault="00136149">
      <w:r>
        <w:br w:type="page"/>
      </w:r>
    </w:p>
    <w:p w:rsidR="00D07648" w:rsidRDefault="00136149">
      <w:pPr>
        <w:pStyle w:val="Heading1"/>
      </w:pPr>
      <w:r>
        <w:lastRenderedPageBreak/>
        <w:t>2. ASSUMPTIONS</w:t>
      </w:r>
    </w:p>
    <w:p w:rsidR="00D07648" w:rsidRDefault="00136149">
      <w:pPr>
        <w:spacing w:after="60"/>
        <w:ind w:left="720" w:hanging="360"/>
      </w:pPr>
      <w:r>
        <w:rPr>
          <w:rFonts w:cs="Times New Roman"/>
        </w:rPr>
        <w:t>•  The customer table has one row per cu</w:t>
      </w:r>
      <w:r>
        <w:rPr>
          <w:rFonts w:cs="Times New Roman"/>
        </w:rPr>
        <w:t>stomer and a binary churn label for training.</w:t>
      </w:r>
    </w:p>
    <w:p w:rsidR="00D07648" w:rsidRDefault="00136149">
      <w:pPr>
        <w:spacing w:after="60"/>
        <w:ind w:left="720" w:hanging="360"/>
      </w:pPr>
      <w:r>
        <w:rPr>
          <w:rFonts w:cs="Times New Roman"/>
        </w:rPr>
        <w:t>•  Column names follow the 21-column Telco schema; other schemas run through the generic pipeline but the retention rules use only the Telco field names.</w:t>
      </w:r>
    </w:p>
    <w:p w:rsidR="00D07648" w:rsidRDefault="00136149">
      <w:pPr>
        <w:spacing w:after="60"/>
        <w:ind w:left="720" w:hanging="360"/>
      </w:pPr>
      <w:r>
        <w:rPr>
          <w:rFonts w:cs="Times New Roman"/>
        </w:rPr>
        <w:t xml:space="preserve">•  One analyst uses the system at a time; state is held </w:t>
      </w:r>
      <w:r>
        <w:rPr>
          <w:rFonts w:cs="Times New Roman"/>
        </w:rPr>
        <w:t>in memory.</w:t>
      </w:r>
    </w:p>
    <w:p w:rsidR="00D07648" w:rsidRDefault="00136149">
      <w:pPr>
        <w:spacing w:after="60"/>
        <w:ind w:left="720" w:hanging="360"/>
      </w:pPr>
      <w:r>
        <w:rPr>
          <w:rFonts w:cs="Times New Roman"/>
        </w:rPr>
        <w:t>•  A churn probability is a model score used to rank customers, not a calibrated chance of leaving.</w:t>
      </w:r>
    </w:p>
    <w:p w:rsidR="00D07648" w:rsidRDefault="00136149">
      <w:pPr>
        <w:spacing w:after="60"/>
        <w:ind w:left="720" w:hanging="360"/>
      </w:pPr>
      <w:r>
        <w:rPr>
          <w:rFonts w:cs="Times New Roman"/>
        </w:rPr>
        <w:t>•  The synthetic data stand in for an operator's data so that the pipeline can be demonstrated and tested.</w:t>
      </w:r>
    </w:p>
    <w:p w:rsidR="00D07648" w:rsidRDefault="00136149">
      <w:r>
        <w:br w:type="page"/>
      </w:r>
    </w:p>
    <w:p w:rsidR="00D07648" w:rsidRDefault="00136149">
      <w:pPr>
        <w:pStyle w:val="Heading1"/>
      </w:pPr>
      <w:r>
        <w:lastRenderedPageBreak/>
        <w:t>3. LIMITATIONS</w:t>
      </w:r>
    </w:p>
    <w:p w:rsidR="00D07648" w:rsidRDefault="0013614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w:instrText>
      </w:r>
      <w:r>
        <w:rPr>
          <w:rFonts w:cs="Times New Roman"/>
        </w:rPr>
        <w:instrText xml:space="preserve">RABIC </w:instrText>
      </w:r>
      <w:r>
        <w:rPr>
          <w:rFonts w:cs="Times New Roman"/>
        </w:rPr>
        <w:fldChar w:fldCharType="separate"/>
      </w:r>
      <w:r>
        <w:rPr>
          <w:rFonts w:cs="Times New Roman"/>
          <w:noProof/>
        </w:rPr>
        <w:t>2</w:t>
      </w:r>
      <w:r>
        <w:rPr>
          <w:rFonts w:cs="Times New Roman"/>
        </w:rPr>
        <w:fldChar w:fldCharType="end"/>
      </w:r>
      <w:r>
        <w:rPr>
          <w:rFonts w:cs="Times New Roman"/>
        </w:rPr>
        <w:t>: Limitations and their consequences</w:t>
      </w:r>
    </w:p>
    <w:tbl>
      <w:tblPr>
        <w:tblStyle w:val="TableGrid"/>
        <w:tblW w:w="0" w:type="auto"/>
        <w:jc w:val="center"/>
        <w:tblLook w:val="04A0" w:firstRow="1" w:lastRow="0" w:firstColumn="1" w:lastColumn="0" w:noHBand="0" w:noVBand="1"/>
      </w:tblPr>
      <w:tblGrid>
        <w:gridCol w:w="2160"/>
        <w:gridCol w:w="3024"/>
        <w:gridCol w:w="3456"/>
      </w:tblGrid>
      <w:tr w:rsidR="00D07648">
        <w:trPr>
          <w:cantSplit/>
          <w:tblHeader/>
          <w:jc w:val="center"/>
        </w:trPr>
        <w:tc>
          <w:tcPr>
            <w:tcW w:w="2160" w:type="dxa"/>
            <w:shd w:val="clear" w:color="auto" w:fill="1B2A41"/>
          </w:tcPr>
          <w:p w:rsidR="00D07648" w:rsidRDefault="00136149">
            <w:pPr>
              <w:spacing w:after="40" w:line="240" w:lineRule="auto"/>
              <w:jc w:val="center"/>
            </w:pPr>
            <w:r>
              <w:rPr>
                <w:rFonts w:cs="Times New Roman"/>
                <w:b/>
                <w:color w:val="FFFFFF"/>
                <w:sz w:val="18"/>
              </w:rPr>
              <w:t>Limitation</w:t>
            </w:r>
          </w:p>
        </w:tc>
        <w:tc>
          <w:tcPr>
            <w:tcW w:w="3024" w:type="dxa"/>
            <w:shd w:val="clear" w:color="auto" w:fill="1B2A41"/>
          </w:tcPr>
          <w:p w:rsidR="00D07648" w:rsidRDefault="00136149">
            <w:pPr>
              <w:spacing w:after="40" w:line="240" w:lineRule="auto"/>
              <w:jc w:val="center"/>
            </w:pPr>
            <w:r>
              <w:rPr>
                <w:rFonts w:cs="Times New Roman"/>
                <w:b/>
                <w:color w:val="FFFFFF"/>
                <w:sz w:val="18"/>
              </w:rPr>
              <w:t>Consequence</w:t>
            </w:r>
          </w:p>
        </w:tc>
        <w:tc>
          <w:tcPr>
            <w:tcW w:w="3456" w:type="dxa"/>
            <w:shd w:val="clear" w:color="auto" w:fill="1B2A41"/>
          </w:tcPr>
          <w:p w:rsidR="00D07648" w:rsidRDefault="00136149">
            <w:pPr>
              <w:spacing w:after="40" w:line="240" w:lineRule="auto"/>
              <w:jc w:val="center"/>
            </w:pPr>
            <w:r>
              <w:rPr>
                <w:rFonts w:cs="Times New Roman"/>
                <w:b/>
                <w:color w:val="FFFFFF"/>
                <w:sz w:val="18"/>
              </w:rPr>
              <w:t>Evidence</w:t>
            </w:r>
          </w:p>
        </w:tc>
      </w:tr>
      <w:tr w:rsidR="00D07648">
        <w:trPr>
          <w:cantSplit/>
          <w:jc w:val="center"/>
        </w:trPr>
        <w:tc>
          <w:tcPr>
            <w:tcW w:w="2160" w:type="dxa"/>
          </w:tcPr>
          <w:p w:rsidR="00D07648" w:rsidRDefault="00136149">
            <w:pPr>
              <w:spacing w:after="40" w:line="240" w:lineRule="auto"/>
              <w:jc w:val="left"/>
            </w:pPr>
            <w:r>
              <w:rPr>
                <w:rFonts w:cs="Times New Roman"/>
                <w:sz w:val="18"/>
              </w:rPr>
              <w:t>Synthetic data</w:t>
            </w:r>
          </w:p>
        </w:tc>
        <w:tc>
          <w:tcPr>
            <w:tcW w:w="3024" w:type="dxa"/>
          </w:tcPr>
          <w:p w:rsidR="00D07648" w:rsidRDefault="00136149">
            <w:pPr>
              <w:spacing w:after="40" w:line="240" w:lineRule="auto"/>
              <w:jc w:val="left"/>
            </w:pPr>
            <w:r>
              <w:rPr>
                <w:rFonts w:cs="Times New Roman"/>
                <w:sz w:val="18"/>
              </w:rPr>
              <w:t>No claim about real-world accuracy</w:t>
            </w:r>
          </w:p>
        </w:tc>
        <w:tc>
          <w:tcPr>
            <w:tcW w:w="3456" w:type="dxa"/>
          </w:tcPr>
          <w:p w:rsidR="00D07648" w:rsidRDefault="00136149">
            <w:pPr>
              <w:spacing w:after="40" w:line="240" w:lineRule="auto"/>
              <w:jc w:val="left"/>
            </w:pPr>
            <w:r>
              <w:rPr>
                <w:rFonts w:cs="Times New Roman"/>
                <w:sz w:val="18"/>
              </w:rPr>
              <w:t xml:space="preserve">Generated by </w:t>
            </w:r>
            <w:r>
              <w:rPr>
                <w:rFonts w:ascii="Consolas" w:eastAsia="Consolas" w:hAnsi="Consolas" w:cs="Consolas"/>
                <w:sz w:val="15"/>
              </w:rPr>
              <w:t>src/sample_data.py</w:t>
            </w:r>
            <w:r>
              <w:rPr>
                <w:rFonts w:cs="Times New Roman"/>
                <w:sz w:val="18"/>
              </w:rPr>
              <w:t>; churn follows a latent score plus noise</w:t>
            </w:r>
          </w:p>
        </w:tc>
      </w:tr>
      <w:tr w:rsidR="00D07648">
        <w:trPr>
          <w:cantSplit/>
          <w:jc w:val="center"/>
        </w:trPr>
        <w:tc>
          <w:tcPr>
            <w:tcW w:w="2160" w:type="dxa"/>
          </w:tcPr>
          <w:p w:rsidR="00D07648" w:rsidRDefault="00136149">
            <w:pPr>
              <w:spacing w:after="40" w:line="240" w:lineRule="auto"/>
              <w:jc w:val="left"/>
            </w:pPr>
            <w:r>
              <w:rPr>
                <w:rFonts w:cs="Times New Roman"/>
                <w:sz w:val="18"/>
              </w:rPr>
              <w:t>Small test set</w:t>
            </w:r>
          </w:p>
        </w:tc>
        <w:tc>
          <w:tcPr>
            <w:tcW w:w="3024" w:type="dxa"/>
          </w:tcPr>
          <w:p w:rsidR="00D07648" w:rsidRDefault="00136149">
            <w:pPr>
              <w:spacing w:after="40" w:line="240" w:lineRule="auto"/>
              <w:jc w:val="left"/>
            </w:pPr>
            <w:r>
              <w:rPr>
                <w:rFonts w:cs="Times New Roman"/>
                <w:sz w:val="18"/>
              </w:rPr>
              <w:t>Single-split metrics are noisy</w:t>
            </w:r>
          </w:p>
        </w:tc>
        <w:tc>
          <w:tcPr>
            <w:tcW w:w="3456" w:type="dxa"/>
          </w:tcPr>
          <w:p w:rsidR="00D07648" w:rsidRDefault="00136149">
            <w:pPr>
              <w:spacing w:after="40" w:line="240" w:lineRule="auto"/>
              <w:jc w:val="left"/>
            </w:pPr>
            <w:r>
              <w:rPr>
                <w:rFonts w:cs="Times New Roman"/>
                <w:sz w:val="18"/>
              </w:rPr>
              <w:t xml:space="preserve">200 </w:t>
            </w:r>
            <w:r>
              <w:rPr>
                <w:rFonts w:cs="Times New Roman"/>
                <w:sz w:val="18"/>
              </w:rPr>
              <w:t>rows, 53 churners; sd 0.03-0.10 across folds and splits</w:t>
            </w:r>
          </w:p>
        </w:tc>
      </w:tr>
      <w:tr w:rsidR="00D07648">
        <w:trPr>
          <w:cantSplit/>
          <w:jc w:val="center"/>
        </w:trPr>
        <w:tc>
          <w:tcPr>
            <w:tcW w:w="2160" w:type="dxa"/>
          </w:tcPr>
          <w:p w:rsidR="00D07648" w:rsidRDefault="00136149">
            <w:pPr>
              <w:spacing w:after="40" w:line="240" w:lineRule="auto"/>
              <w:jc w:val="left"/>
            </w:pPr>
            <w:r>
              <w:rPr>
                <w:rFonts w:cs="Times New Roman"/>
                <w:sz w:val="18"/>
              </w:rPr>
              <w:t>Moderate ranking ability</w:t>
            </w:r>
          </w:p>
        </w:tc>
        <w:tc>
          <w:tcPr>
            <w:tcW w:w="3024" w:type="dxa"/>
          </w:tcPr>
          <w:p w:rsidR="00D07648" w:rsidRDefault="00136149">
            <w:pPr>
              <w:spacing w:after="40" w:line="240" w:lineRule="auto"/>
              <w:jc w:val="left"/>
            </w:pPr>
            <w:r>
              <w:rPr>
                <w:rFonts w:cs="Times New Roman"/>
                <w:sz w:val="18"/>
              </w:rPr>
              <w:t>Predictions are useful for prioritising, not for certainty</w:t>
            </w:r>
          </w:p>
        </w:tc>
        <w:tc>
          <w:tcPr>
            <w:tcW w:w="3456" w:type="dxa"/>
          </w:tcPr>
          <w:p w:rsidR="00D07648" w:rsidRDefault="00136149">
            <w:pPr>
              <w:spacing w:after="40" w:line="240" w:lineRule="auto"/>
              <w:jc w:val="left"/>
            </w:pPr>
            <w:r>
              <w:rPr>
                <w:rFonts w:cs="Times New Roman"/>
                <w:sz w:val="18"/>
              </w:rPr>
              <w:t>ROC-AUC 0.722; F1 0.486; lift about 2 in the top 20%</w:t>
            </w:r>
          </w:p>
        </w:tc>
      </w:tr>
      <w:tr w:rsidR="00D07648">
        <w:trPr>
          <w:cantSplit/>
          <w:jc w:val="center"/>
        </w:trPr>
        <w:tc>
          <w:tcPr>
            <w:tcW w:w="2160" w:type="dxa"/>
          </w:tcPr>
          <w:p w:rsidR="00D07648" w:rsidRDefault="00136149">
            <w:pPr>
              <w:spacing w:after="40" w:line="240" w:lineRule="auto"/>
              <w:jc w:val="left"/>
            </w:pPr>
            <w:r>
              <w:rPr>
                <w:rFonts w:cs="Times New Roman"/>
                <w:sz w:val="18"/>
              </w:rPr>
              <w:t>Uncalibrated probabilities</w:t>
            </w:r>
          </w:p>
        </w:tc>
        <w:tc>
          <w:tcPr>
            <w:tcW w:w="3024" w:type="dxa"/>
          </w:tcPr>
          <w:p w:rsidR="00D07648" w:rsidRDefault="00136149">
            <w:pPr>
              <w:spacing w:after="40" w:line="240" w:lineRule="auto"/>
              <w:jc w:val="left"/>
            </w:pPr>
            <w:r>
              <w:rPr>
                <w:rFonts w:cs="Times New Roman"/>
                <w:sz w:val="18"/>
              </w:rPr>
              <w:t xml:space="preserve">Risk bands are rankings, not </w:t>
            </w:r>
            <w:r>
              <w:rPr>
                <w:rFonts w:cs="Times New Roman"/>
                <w:sz w:val="18"/>
              </w:rPr>
              <w:t>chances</w:t>
            </w:r>
          </w:p>
        </w:tc>
        <w:tc>
          <w:tcPr>
            <w:tcW w:w="3456" w:type="dxa"/>
          </w:tcPr>
          <w:p w:rsidR="00D07648" w:rsidRDefault="00136149">
            <w:pPr>
              <w:spacing w:after="40" w:line="240" w:lineRule="auto"/>
              <w:jc w:val="left"/>
            </w:pPr>
            <w:r>
              <w:rPr>
                <w:rFonts w:cs="Times New Roman"/>
                <w:sz w:val="18"/>
              </w:rPr>
              <w:t>Brier 0.213 against 0.195 for a constant predictor</w:t>
            </w:r>
          </w:p>
        </w:tc>
      </w:tr>
      <w:tr w:rsidR="00D07648">
        <w:trPr>
          <w:cantSplit/>
          <w:jc w:val="center"/>
        </w:trPr>
        <w:tc>
          <w:tcPr>
            <w:tcW w:w="2160" w:type="dxa"/>
          </w:tcPr>
          <w:p w:rsidR="00D07648" w:rsidRDefault="00136149">
            <w:pPr>
              <w:spacing w:after="40" w:line="240" w:lineRule="auto"/>
              <w:jc w:val="left"/>
            </w:pPr>
            <w:r>
              <w:rPr>
                <w:rFonts w:cs="Times New Roman"/>
                <w:sz w:val="18"/>
              </w:rPr>
              <w:t>Version-sensitive tree ensembles</w:t>
            </w:r>
          </w:p>
        </w:tc>
        <w:tc>
          <w:tcPr>
            <w:tcW w:w="3024" w:type="dxa"/>
          </w:tcPr>
          <w:p w:rsidR="00D07648" w:rsidRDefault="00136149">
            <w:pPr>
              <w:spacing w:after="40" w:line="240" w:lineRule="auto"/>
              <w:jc w:val="left"/>
            </w:pPr>
            <w:r>
              <w:rPr>
                <w:rFonts w:cs="Times New Roman"/>
                <w:sz w:val="18"/>
              </w:rPr>
              <w:t>The Random Forest number depends on the scikit-learn version</w:t>
            </w:r>
          </w:p>
        </w:tc>
        <w:tc>
          <w:tcPr>
            <w:tcW w:w="3456" w:type="dxa"/>
          </w:tcPr>
          <w:p w:rsidR="00D07648" w:rsidRDefault="00136149">
            <w:pPr>
              <w:spacing w:after="40" w:line="240" w:lineRule="auto"/>
              <w:jc w:val="left"/>
            </w:pPr>
            <w:r>
              <w:rPr>
                <w:rFonts w:cs="Times New Roman"/>
                <w:sz w:val="18"/>
              </w:rPr>
              <w:t>F1 0.4724 (scikit-learn 1.9.1) against 0.4815 (1.5.0)</w:t>
            </w:r>
          </w:p>
        </w:tc>
      </w:tr>
      <w:tr w:rsidR="00D07648">
        <w:trPr>
          <w:cantSplit/>
          <w:jc w:val="center"/>
        </w:trPr>
        <w:tc>
          <w:tcPr>
            <w:tcW w:w="2160" w:type="dxa"/>
          </w:tcPr>
          <w:p w:rsidR="00D07648" w:rsidRDefault="00136149">
            <w:pPr>
              <w:spacing w:after="40" w:line="240" w:lineRule="auto"/>
              <w:jc w:val="left"/>
            </w:pPr>
            <w:r>
              <w:rPr>
                <w:rFonts w:cs="Times New Roman"/>
                <w:sz w:val="18"/>
              </w:rPr>
              <w:t>No SHAP result</w:t>
            </w:r>
          </w:p>
        </w:tc>
        <w:tc>
          <w:tcPr>
            <w:tcW w:w="3024" w:type="dxa"/>
          </w:tcPr>
          <w:p w:rsidR="00D07648" w:rsidRDefault="00136149">
            <w:pPr>
              <w:spacing w:after="40" w:line="240" w:lineRule="auto"/>
              <w:jc w:val="left"/>
            </w:pPr>
            <w:r>
              <w:rPr>
                <w:rFonts w:cs="Times New Roman"/>
                <w:sz w:val="18"/>
              </w:rPr>
              <w:t>Explanations are approximations</w:t>
            </w:r>
          </w:p>
        </w:tc>
        <w:tc>
          <w:tcPr>
            <w:tcW w:w="3456" w:type="dxa"/>
          </w:tcPr>
          <w:p w:rsidR="00D07648" w:rsidRDefault="00136149">
            <w:pPr>
              <w:spacing w:after="40" w:line="240" w:lineRule="auto"/>
              <w:jc w:val="left"/>
            </w:pPr>
            <w:r>
              <w:rPr>
                <w:rFonts w:ascii="Consolas" w:eastAsia="Consolas" w:hAnsi="Consolas" w:cs="Consolas"/>
                <w:sz w:val="15"/>
              </w:rPr>
              <w:t>import shap</w:t>
            </w:r>
            <w:r>
              <w:rPr>
                <w:rFonts w:cs="Times New Roman"/>
                <w:sz w:val="18"/>
              </w:rPr>
              <w:t xml:space="preserve"> fails in the environment; fallbacks used</w:t>
            </w:r>
          </w:p>
        </w:tc>
      </w:tr>
      <w:tr w:rsidR="00D07648">
        <w:trPr>
          <w:cantSplit/>
          <w:jc w:val="center"/>
        </w:trPr>
        <w:tc>
          <w:tcPr>
            <w:tcW w:w="2160" w:type="dxa"/>
          </w:tcPr>
          <w:p w:rsidR="00D07648" w:rsidRDefault="00136149">
            <w:pPr>
              <w:spacing w:after="40" w:line="240" w:lineRule="auto"/>
              <w:jc w:val="left"/>
            </w:pPr>
            <w:r>
              <w:rPr>
                <w:rFonts w:cs="Times New Roman"/>
                <w:sz w:val="18"/>
              </w:rPr>
              <w:t>Rule-based advice</w:t>
            </w:r>
          </w:p>
        </w:tc>
        <w:tc>
          <w:tcPr>
            <w:tcW w:w="3024" w:type="dxa"/>
          </w:tcPr>
          <w:p w:rsidR="00D07648" w:rsidRDefault="00136149">
            <w:pPr>
              <w:spacing w:after="40" w:line="240" w:lineRule="auto"/>
              <w:jc w:val="left"/>
            </w:pPr>
            <w:r>
              <w:rPr>
                <w:rFonts w:cs="Times New Roman"/>
                <w:sz w:val="18"/>
              </w:rPr>
              <w:t>Effect on churn unknown</w:t>
            </w:r>
          </w:p>
        </w:tc>
        <w:tc>
          <w:tcPr>
            <w:tcW w:w="3456" w:type="dxa"/>
          </w:tcPr>
          <w:p w:rsidR="00D07648" w:rsidRDefault="00136149">
            <w:pPr>
              <w:spacing w:after="40" w:line="240" w:lineRule="auto"/>
              <w:jc w:val="left"/>
            </w:pPr>
            <w:r>
              <w:rPr>
                <w:rFonts w:cs="Times New Roman"/>
                <w:sz w:val="18"/>
              </w:rPr>
              <w:t>Rules written by the team; no campaign data</w:t>
            </w:r>
          </w:p>
        </w:tc>
      </w:tr>
      <w:tr w:rsidR="00D07648">
        <w:trPr>
          <w:cantSplit/>
          <w:jc w:val="center"/>
        </w:trPr>
        <w:tc>
          <w:tcPr>
            <w:tcW w:w="2160" w:type="dxa"/>
          </w:tcPr>
          <w:p w:rsidR="00D07648" w:rsidRDefault="00136149">
            <w:pPr>
              <w:spacing w:after="40" w:line="240" w:lineRule="auto"/>
              <w:jc w:val="left"/>
            </w:pPr>
            <w:r>
              <w:rPr>
                <w:rFonts w:cs="Times New Roman"/>
                <w:sz w:val="18"/>
              </w:rPr>
              <w:t>In-memory state</w:t>
            </w:r>
          </w:p>
        </w:tc>
        <w:tc>
          <w:tcPr>
            <w:tcW w:w="3024" w:type="dxa"/>
          </w:tcPr>
          <w:p w:rsidR="00D07648" w:rsidRDefault="00136149">
            <w:pPr>
              <w:spacing w:after="40" w:line="240" w:lineRule="auto"/>
              <w:jc w:val="left"/>
            </w:pPr>
            <w:r>
              <w:rPr>
                <w:rFonts w:cs="Times New Roman"/>
                <w:sz w:val="18"/>
              </w:rPr>
              <w:t>Dataset and comparison are lost on restart; one user</w:t>
            </w:r>
          </w:p>
        </w:tc>
        <w:tc>
          <w:tcPr>
            <w:tcW w:w="3456" w:type="dxa"/>
          </w:tcPr>
          <w:p w:rsidR="00D07648" w:rsidRDefault="00136149">
            <w:pPr>
              <w:spacing w:after="40" w:line="240" w:lineRule="auto"/>
              <w:jc w:val="left"/>
            </w:pPr>
            <w:r>
              <w:rPr>
                <w:rFonts w:cs="Times New Roman"/>
                <w:sz w:val="18"/>
              </w:rPr>
              <w:t xml:space="preserve">AppState design; only the active model is </w:t>
            </w:r>
            <w:r>
              <w:rPr>
                <w:rFonts w:cs="Times New Roman"/>
                <w:sz w:val="18"/>
              </w:rPr>
              <w:t>persisted</w:t>
            </w:r>
          </w:p>
        </w:tc>
      </w:tr>
      <w:tr w:rsidR="00D07648">
        <w:trPr>
          <w:cantSplit/>
          <w:jc w:val="center"/>
        </w:trPr>
        <w:tc>
          <w:tcPr>
            <w:tcW w:w="2160" w:type="dxa"/>
          </w:tcPr>
          <w:p w:rsidR="00D07648" w:rsidRDefault="00136149">
            <w:pPr>
              <w:spacing w:after="40" w:line="240" w:lineRule="auto"/>
              <w:jc w:val="left"/>
            </w:pPr>
            <w:r>
              <w:rPr>
                <w:rFonts w:cs="Times New Roman"/>
                <w:sz w:val="18"/>
              </w:rPr>
              <w:t>Demo login</w:t>
            </w:r>
          </w:p>
        </w:tc>
        <w:tc>
          <w:tcPr>
            <w:tcW w:w="3024" w:type="dxa"/>
          </w:tcPr>
          <w:p w:rsidR="00D07648" w:rsidRDefault="00136149">
            <w:pPr>
              <w:spacing w:after="40" w:line="240" w:lineRule="auto"/>
              <w:jc w:val="left"/>
            </w:pPr>
            <w:r>
              <w:rPr>
                <w:rFonts w:cs="Times New Roman"/>
                <w:sz w:val="18"/>
              </w:rPr>
              <w:t>Not suitable for real customer data</w:t>
            </w:r>
          </w:p>
        </w:tc>
        <w:tc>
          <w:tcPr>
            <w:tcW w:w="3456" w:type="dxa"/>
          </w:tcPr>
          <w:p w:rsidR="00D07648" w:rsidRDefault="00136149">
            <w:pPr>
              <w:spacing w:after="40" w:line="240" w:lineRule="auto"/>
              <w:jc w:val="left"/>
            </w:pPr>
            <w:r>
              <w:rPr>
                <w:rFonts w:cs="Times New Roman"/>
                <w:sz w:val="18"/>
              </w:rPr>
              <w:t xml:space="preserve">One shared account in </w:t>
            </w:r>
            <w:r>
              <w:rPr>
                <w:rFonts w:ascii="Consolas" w:eastAsia="Consolas" w:hAnsi="Consolas" w:cs="Consolas"/>
                <w:sz w:val="15"/>
              </w:rPr>
              <w:t>.env</w:t>
            </w:r>
          </w:p>
        </w:tc>
      </w:tr>
      <w:tr w:rsidR="00D07648">
        <w:trPr>
          <w:cantSplit/>
          <w:jc w:val="center"/>
        </w:trPr>
        <w:tc>
          <w:tcPr>
            <w:tcW w:w="2160" w:type="dxa"/>
          </w:tcPr>
          <w:p w:rsidR="00D07648" w:rsidRDefault="00136149">
            <w:pPr>
              <w:spacing w:after="40" w:line="240" w:lineRule="auto"/>
              <w:jc w:val="left"/>
            </w:pPr>
            <w:r>
              <w:rPr>
                <w:rFonts w:cs="Times New Roman"/>
                <w:sz w:val="18"/>
              </w:rPr>
              <w:t>Limited testing</w:t>
            </w:r>
          </w:p>
        </w:tc>
        <w:tc>
          <w:tcPr>
            <w:tcW w:w="3024" w:type="dxa"/>
          </w:tcPr>
          <w:p w:rsidR="00D07648" w:rsidRDefault="00136149">
            <w:pPr>
              <w:spacing w:after="40" w:line="240" w:lineRule="auto"/>
              <w:jc w:val="left"/>
            </w:pPr>
            <w:r>
              <w:rPr>
                <w:rFonts w:cs="Times New Roman"/>
                <w:sz w:val="18"/>
              </w:rPr>
              <w:t>No load, security, usability or multi-browser evidence</w:t>
            </w:r>
          </w:p>
        </w:tc>
        <w:tc>
          <w:tcPr>
            <w:tcW w:w="3456" w:type="dxa"/>
          </w:tcPr>
          <w:p w:rsidR="00D07648" w:rsidRDefault="00136149">
            <w:pPr>
              <w:spacing w:after="40" w:line="240" w:lineRule="auto"/>
              <w:jc w:val="left"/>
            </w:pPr>
            <w:r>
              <w:rPr>
                <w:rFonts w:cs="Times New Roman"/>
                <w:sz w:val="18"/>
              </w:rPr>
              <w:t>Section 7.7</w:t>
            </w:r>
          </w:p>
        </w:tc>
      </w:tr>
    </w:tbl>
    <w:p w:rsidR="00D07648" w:rsidRDefault="00D07648">
      <w:pPr>
        <w:spacing w:line="192" w:lineRule="auto"/>
      </w:pPr>
    </w:p>
    <w:p w:rsidR="00D07648" w:rsidRDefault="00136149">
      <w:r>
        <w:rPr>
          <w:rFonts w:cs="Times New Roman"/>
        </w:rPr>
        <w:t>Two of the limitations can be seen directly in the measurements. The first figure sho</w:t>
      </w:r>
      <w:r>
        <w:rPr>
          <w:rFonts w:cs="Times New Roman"/>
        </w:rPr>
        <w:t>ws how far the headline split can differ from cross-validation and from repeated splits; the second shows that the predicted probabilities are above the observed churn rate in every bin.</w:t>
      </w:r>
    </w:p>
    <w:p w:rsidR="00D07648" w:rsidRDefault="00136149">
      <w:pPr>
        <w:keepNext/>
        <w:spacing w:after="80" w:line="240" w:lineRule="auto"/>
        <w:jc w:val="center"/>
      </w:pPr>
      <w:r>
        <w:rPr>
          <w:noProof/>
        </w:rPr>
        <w:drawing>
          <wp:inline distT="0" distB="0" distL="0" distR="0">
            <wp:extent cx="5394960" cy="2193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png"/>
                    <pic:cNvPicPr/>
                  </pic:nvPicPr>
                  <pic:blipFill>
                    <a:blip r:embed="rId8"/>
                    <a:stretch>
                      <a:fillRect/>
                    </a:stretch>
                  </pic:blipFill>
                  <pic:spPr>
                    <a:xfrm>
                      <a:off x="0" y="0"/>
                      <a:ext cx="5394960" cy="2193555"/>
                    </a:xfrm>
                    <a:prstGeom prst="rect">
                      <a:avLst/>
                    </a:prstGeom>
                  </pic:spPr>
                </pic:pic>
              </a:graphicData>
            </a:graphic>
          </wp:inline>
        </w:drawing>
      </w:r>
    </w:p>
    <w:p w:rsidR="00D07648" w:rsidRDefault="0013614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F1-score and ROC-AUC on the sing</w:t>
      </w:r>
      <w:r>
        <w:rPr>
          <w:rFonts w:cs="Times New Roman"/>
        </w:rPr>
        <w:t>le split, in cross-validation and on five splits (error bars: one standard deviation)</w:t>
      </w:r>
    </w:p>
    <w:p w:rsidR="00D07648" w:rsidRDefault="00136149">
      <w:pPr>
        <w:keepNext/>
        <w:spacing w:after="80" w:line="240" w:lineRule="auto"/>
        <w:jc w:val="center"/>
      </w:pPr>
      <w:r>
        <w:rPr>
          <w:noProof/>
        </w:rPr>
        <w:lastRenderedPageBreak/>
        <w:drawing>
          <wp:inline distT="0" distB="0" distL="0" distR="0">
            <wp:extent cx="3566160" cy="2772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9"/>
                    <a:stretch>
                      <a:fillRect/>
                    </a:stretch>
                  </pic:blipFill>
                  <pic:spPr>
                    <a:xfrm>
                      <a:off x="0" y="0"/>
                      <a:ext cx="3566160" cy="2772504"/>
                    </a:xfrm>
                    <a:prstGeom prst="rect">
                      <a:avLst/>
                    </a:prstGeom>
                  </pic:spPr>
                </pic:pic>
              </a:graphicData>
            </a:graphic>
          </wp:inline>
        </w:drawing>
      </w:r>
    </w:p>
    <w:p w:rsidR="00D07648" w:rsidRDefault="0013614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Reliability of the predicted probabilities (Logistic Regression, test split)</w:t>
      </w:r>
    </w:p>
    <w:p w:rsidR="00D07648" w:rsidRDefault="00136149">
      <w:r>
        <w:br w:type="page"/>
      </w:r>
    </w:p>
    <w:p w:rsidR="00D07648" w:rsidRDefault="00136149">
      <w:pPr>
        <w:pStyle w:val="Heading1"/>
      </w:pPr>
      <w:r>
        <w:lastRenderedPageBreak/>
        <w:t>4. WHAT WAS NOT MEASURED</w:t>
      </w:r>
    </w:p>
    <w:p w:rsidR="00D07648" w:rsidRDefault="00136149">
      <w:r>
        <w:rPr>
          <w:rFonts w:cs="Times New Roman"/>
        </w:rPr>
        <w:t xml:space="preserve">The following were </w:t>
      </w:r>
      <w:r>
        <w:rPr>
          <w:rFonts w:cs="Times New Roman"/>
          <w:b/>
        </w:rPr>
        <w:t xml:space="preserve">not </w:t>
      </w:r>
      <w:r>
        <w:rPr>
          <w:rFonts w:cs="Times New Roman"/>
          <w:b/>
        </w:rPr>
        <w:t>measured</w:t>
      </w:r>
      <w:r>
        <w:rPr>
          <w:rFonts w:cs="Times New Roman"/>
        </w:rPr>
        <w:t xml:space="preserve"> and are therefore not claimed anywhere in the project documents:</w:t>
      </w:r>
    </w:p>
    <w:p w:rsidR="00D07648" w:rsidRDefault="00136149">
      <w:pPr>
        <w:spacing w:after="60"/>
        <w:ind w:left="720" w:hanging="360"/>
      </w:pPr>
      <w:r>
        <w:rPr>
          <w:rFonts w:cs="Times New Roman"/>
        </w:rPr>
        <w:t>•  Performance on real customer data or on the real public Telco file.</w:t>
      </w:r>
    </w:p>
    <w:p w:rsidR="00D07648" w:rsidRDefault="00136149">
      <w:pPr>
        <w:spacing w:after="60"/>
        <w:ind w:left="720" w:hanging="360"/>
      </w:pPr>
      <w:r>
        <w:rPr>
          <w:rFonts w:cs="Times New Roman"/>
        </w:rPr>
        <w:t>•  The business value or uplift of any retention action.</w:t>
      </w:r>
    </w:p>
    <w:p w:rsidR="00D07648" w:rsidRDefault="00136149">
      <w:pPr>
        <w:spacing w:after="60"/>
        <w:ind w:left="720" w:hanging="360"/>
      </w:pPr>
      <w:r>
        <w:rPr>
          <w:rFonts w:cs="Times New Roman"/>
        </w:rPr>
        <w:t>•  Calibration after recalibration, and cost-sensitive</w:t>
      </w:r>
      <w:r>
        <w:rPr>
          <w:rFonts w:cs="Times New Roman"/>
        </w:rPr>
        <w:t xml:space="preserve"> (profit) performance.</w:t>
      </w:r>
    </w:p>
    <w:p w:rsidR="00D07648" w:rsidRDefault="00136149">
      <w:pPr>
        <w:spacing w:after="60"/>
        <w:ind w:left="720" w:hanging="360"/>
      </w:pPr>
      <w:r>
        <w:rPr>
          <w:rFonts w:cs="Times New Roman"/>
        </w:rPr>
        <w:t>•  SHAP-based explanations and any comparison of the built-in explanations with SHAP or LIME.</w:t>
      </w:r>
    </w:p>
    <w:p w:rsidR="00D07648" w:rsidRDefault="00136149">
      <w:pPr>
        <w:spacing w:after="60"/>
        <w:ind w:left="720" w:hanging="360"/>
      </w:pPr>
      <w:r>
        <w:rPr>
          <w:rFonts w:cs="Times New Roman"/>
        </w:rPr>
        <w:t>•  Behaviour with several simultaneous users or very large files.</w:t>
      </w:r>
    </w:p>
    <w:p w:rsidR="00D07648" w:rsidRDefault="00136149">
      <w:pPr>
        <w:spacing w:after="60"/>
        <w:ind w:left="720" w:hanging="360"/>
      </w:pPr>
      <w:r>
        <w:rPr>
          <w:rFonts w:cs="Times New Roman"/>
        </w:rPr>
        <w:t>•  Usability with real retention analysts.</w:t>
      </w:r>
    </w:p>
    <w:sectPr w:rsidR="00D07648"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36149">
      <w:pPr>
        <w:spacing w:after="0" w:line="240" w:lineRule="auto"/>
      </w:pPr>
      <w:r>
        <w:separator/>
      </w:r>
    </w:p>
  </w:endnote>
  <w:endnote w:type="continuationSeparator" w:id="0">
    <w:p w:rsidR="00000000" w:rsidRDefault="00136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7648" w:rsidRDefault="0013614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36149">
      <w:pPr>
        <w:spacing w:after="0" w:line="240" w:lineRule="auto"/>
      </w:pPr>
      <w:r>
        <w:separator/>
      </w:r>
    </w:p>
  </w:footnote>
  <w:footnote w:type="continuationSeparator" w:id="0">
    <w:p w:rsidR="00000000" w:rsidRDefault="001361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7648" w:rsidRDefault="00136149">
    <w:pPr>
      <w:pStyle w:val="Header"/>
      <w:jc w:val="center"/>
    </w:pPr>
    <w:r>
      <w:rPr>
        <w:rFonts w:cs="Times New Roman"/>
        <w:i/>
        <w:color w:val="555555"/>
        <w:sz w:val="20"/>
      </w:rPr>
      <w:t>Customer Churn Prediction in Telecom Industry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149"/>
    <w:rsid w:val="0015074B"/>
    <w:rsid w:val="0029639D"/>
    <w:rsid w:val="00326F90"/>
    <w:rsid w:val="00AA1D8D"/>
    <w:rsid w:val="00B47730"/>
    <w:rsid w:val="00CB0664"/>
    <w:rsid w:val="00D076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CA86937-9AB0-445B-9A3D-67A5DEAC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67C72B-BC90-45A5-A212-F91EEBFA5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728</Words>
  <Characters>4151</Characters>
  <Application>Microsoft Office Word</Application>
  <DocSecurity>0</DocSecurity>
  <Lines>133</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2026-10-18T17:09:00Z</dcterms:modified>
  <cp:category/>
</cp:coreProperties>
</file>