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74A8" w:rsidRDefault="00153D69">
      <w:pPr>
        <w:spacing w:line="276" w:lineRule="auto"/>
        <w:jc w:val="center"/>
      </w:pPr>
      <w:bookmarkStart w:id="0" w:name="_GoBack"/>
      <w:bookmarkEnd w:id="0"/>
      <w:r>
        <w:rPr>
          <w:b/>
          <w:sz w:val="26"/>
        </w:rPr>
        <w:t>Department of Computer Science and Engineering (Data Science)</w:t>
      </w:r>
    </w:p>
    <w:p w:rsidR="008E74A8" w:rsidRDefault="00153D69">
      <w:pPr>
        <w:spacing w:after="120" w:line="276" w:lineRule="auto"/>
        <w:jc w:val="center"/>
      </w:pPr>
      <w:r>
        <w:rPr>
          <w:sz w:val="22"/>
        </w:rPr>
        <w:t>CSDS-A   |   Batch A17 (CSE - Data Science, Section A)</w:t>
      </w:r>
    </w:p>
    <w:p w:rsidR="008E74A8" w:rsidRDefault="00153D69">
      <w:pPr>
        <w:spacing w:line="288" w:lineRule="auto"/>
        <w:jc w:val="center"/>
      </w:pPr>
      <w:r>
        <w:rPr>
          <w:b/>
          <w:sz w:val="32"/>
        </w:rPr>
        <w:t>CropSight: Smart Crop Delivery with AI-Based Price and Quality Intelligence</w:t>
      </w:r>
    </w:p>
    <w:p w:rsidR="008E74A8" w:rsidRDefault="00153D69">
      <w:pPr>
        <w:spacing w:after="160" w:line="276" w:lineRule="auto"/>
        <w:jc w:val="center"/>
      </w:pPr>
      <w:r>
        <w:rPr>
          <w:i/>
        </w:rPr>
        <w:t>(CropSight)</w:t>
      </w:r>
    </w:p>
    <w:tbl>
      <w:tblPr>
        <w:tblStyle w:val="TableGrid"/>
        <w:tblW w:w="0" w:type="auto"/>
        <w:jc w:val="center"/>
        <w:tblLook w:val="04A0" w:firstRow="1" w:lastRow="0" w:firstColumn="1" w:lastColumn="0" w:noHBand="0" w:noVBand="1"/>
      </w:tblPr>
      <w:tblGrid>
        <w:gridCol w:w="1118"/>
        <w:gridCol w:w="4286"/>
        <w:gridCol w:w="3913"/>
      </w:tblGrid>
      <w:tr w:rsidR="008E74A8">
        <w:trPr>
          <w:jc w:val="center"/>
        </w:trPr>
        <w:tc>
          <w:tcPr>
            <w:tcW w:w="1118" w:type="dxa"/>
            <w:shd w:val="clear" w:color="auto" w:fill="D9E2F3"/>
          </w:tcPr>
          <w:p w:rsidR="008E74A8" w:rsidRDefault="00153D69">
            <w:pPr>
              <w:spacing w:line="276" w:lineRule="auto"/>
              <w:jc w:val="left"/>
            </w:pPr>
            <w:r>
              <w:rPr>
                <w:b/>
                <w:sz w:val="21"/>
              </w:rPr>
              <w:t>S.No.</w:t>
            </w:r>
          </w:p>
        </w:tc>
        <w:tc>
          <w:tcPr>
            <w:tcW w:w="4286" w:type="dxa"/>
            <w:shd w:val="clear" w:color="auto" w:fill="D9E2F3"/>
          </w:tcPr>
          <w:p w:rsidR="008E74A8" w:rsidRDefault="00153D69">
            <w:pPr>
              <w:spacing w:line="276" w:lineRule="auto"/>
              <w:jc w:val="left"/>
            </w:pPr>
            <w:r>
              <w:rPr>
                <w:b/>
                <w:sz w:val="21"/>
              </w:rPr>
              <w:t>Student name</w:t>
            </w:r>
          </w:p>
        </w:tc>
        <w:tc>
          <w:tcPr>
            <w:tcW w:w="3913" w:type="dxa"/>
            <w:shd w:val="clear" w:color="auto" w:fill="D9E2F3"/>
          </w:tcPr>
          <w:p w:rsidR="008E74A8" w:rsidRDefault="00153D69">
            <w:pPr>
              <w:spacing w:line="276" w:lineRule="auto"/>
              <w:jc w:val="left"/>
            </w:pPr>
            <w:r>
              <w:rPr>
                <w:b/>
                <w:sz w:val="21"/>
              </w:rPr>
              <w:t>Roll / hall ticket no.</w:t>
            </w:r>
          </w:p>
        </w:tc>
      </w:tr>
      <w:tr w:rsidR="008E74A8">
        <w:trPr>
          <w:jc w:val="center"/>
        </w:trPr>
        <w:tc>
          <w:tcPr>
            <w:tcW w:w="1118" w:type="dxa"/>
          </w:tcPr>
          <w:p w:rsidR="008E74A8" w:rsidRDefault="00153D69">
            <w:pPr>
              <w:spacing w:line="276" w:lineRule="auto"/>
              <w:jc w:val="left"/>
            </w:pPr>
            <w:r>
              <w:rPr>
                <w:sz w:val="21"/>
              </w:rPr>
              <w:t>1</w:t>
            </w:r>
          </w:p>
        </w:tc>
        <w:tc>
          <w:tcPr>
            <w:tcW w:w="4286" w:type="dxa"/>
          </w:tcPr>
          <w:p w:rsidR="008E74A8" w:rsidRDefault="00153D69">
            <w:pPr>
              <w:spacing w:line="276" w:lineRule="auto"/>
              <w:jc w:val="left"/>
            </w:pPr>
            <w:r>
              <w:rPr>
                <w:sz w:val="21"/>
              </w:rPr>
              <w:t>G.PRANAVI</w:t>
            </w:r>
          </w:p>
        </w:tc>
        <w:tc>
          <w:tcPr>
            <w:tcW w:w="3913" w:type="dxa"/>
          </w:tcPr>
          <w:p w:rsidR="008E74A8" w:rsidRDefault="00153D69">
            <w:pPr>
              <w:spacing w:line="276" w:lineRule="auto"/>
              <w:jc w:val="left"/>
            </w:pPr>
            <w:r>
              <w:rPr>
                <w:sz w:val="21"/>
              </w:rPr>
              <w:t>23K91A6765</w:t>
            </w:r>
          </w:p>
        </w:tc>
      </w:tr>
      <w:tr w:rsidR="008E74A8">
        <w:trPr>
          <w:jc w:val="center"/>
        </w:trPr>
        <w:tc>
          <w:tcPr>
            <w:tcW w:w="1118" w:type="dxa"/>
          </w:tcPr>
          <w:p w:rsidR="008E74A8" w:rsidRDefault="00153D69">
            <w:pPr>
              <w:spacing w:line="276" w:lineRule="auto"/>
              <w:jc w:val="left"/>
            </w:pPr>
            <w:r>
              <w:rPr>
                <w:sz w:val="21"/>
              </w:rPr>
              <w:t>2</w:t>
            </w:r>
          </w:p>
        </w:tc>
        <w:tc>
          <w:tcPr>
            <w:tcW w:w="4286" w:type="dxa"/>
          </w:tcPr>
          <w:p w:rsidR="008E74A8" w:rsidRDefault="00153D69">
            <w:pPr>
              <w:spacing w:line="276" w:lineRule="auto"/>
              <w:jc w:val="left"/>
            </w:pPr>
            <w:r>
              <w:rPr>
                <w:sz w:val="21"/>
              </w:rPr>
              <w:t>G.SIRI CHANDANA</w:t>
            </w:r>
          </w:p>
        </w:tc>
        <w:tc>
          <w:tcPr>
            <w:tcW w:w="3913" w:type="dxa"/>
          </w:tcPr>
          <w:p w:rsidR="008E74A8" w:rsidRDefault="00153D69">
            <w:pPr>
              <w:spacing w:line="276" w:lineRule="auto"/>
              <w:jc w:val="left"/>
            </w:pPr>
            <w:r>
              <w:rPr>
                <w:sz w:val="21"/>
              </w:rPr>
              <w:t>23K91A6763</w:t>
            </w:r>
          </w:p>
        </w:tc>
      </w:tr>
      <w:tr w:rsidR="008E74A8">
        <w:trPr>
          <w:jc w:val="center"/>
        </w:trPr>
        <w:tc>
          <w:tcPr>
            <w:tcW w:w="1118" w:type="dxa"/>
          </w:tcPr>
          <w:p w:rsidR="008E74A8" w:rsidRDefault="00153D69">
            <w:pPr>
              <w:spacing w:line="276" w:lineRule="auto"/>
              <w:jc w:val="left"/>
            </w:pPr>
            <w:r>
              <w:rPr>
                <w:sz w:val="21"/>
              </w:rPr>
              <w:t>3</w:t>
            </w:r>
          </w:p>
        </w:tc>
        <w:tc>
          <w:tcPr>
            <w:tcW w:w="4286" w:type="dxa"/>
          </w:tcPr>
          <w:p w:rsidR="008E74A8" w:rsidRDefault="00153D69">
            <w:pPr>
              <w:spacing w:line="276" w:lineRule="auto"/>
              <w:jc w:val="left"/>
            </w:pPr>
            <w:r>
              <w:rPr>
                <w:sz w:val="21"/>
              </w:rPr>
              <w:t>A.NIKHIL</w:t>
            </w:r>
          </w:p>
        </w:tc>
        <w:tc>
          <w:tcPr>
            <w:tcW w:w="3913" w:type="dxa"/>
          </w:tcPr>
          <w:p w:rsidR="008E74A8" w:rsidRDefault="00153D69">
            <w:pPr>
              <w:spacing w:line="276" w:lineRule="auto"/>
              <w:jc w:val="left"/>
            </w:pPr>
            <w:r>
              <w:rPr>
                <w:sz w:val="21"/>
              </w:rPr>
              <w:t>23K91A6715</w:t>
            </w:r>
          </w:p>
        </w:tc>
      </w:tr>
      <w:tr w:rsidR="008E74A8">
        <w:trPr>
          <w:jc w:val="center"/>
        </w:trPr>
        <w:tc>
          <w:tcPr>
            <w:tcW w:w="1118" w:type="dxa"/>
          </w:tcPr>
          <w:p w:rsidR="008E74A8" w:rsidRDefault="00153D69">
            <w:pPr>
              <w:spacing w:line="276" w:lineRule="auto"/>
              <w:jc w:val="left"/>
            </w:pPr>
            <w:r>
              <w:rPr>
                <w:sz w:val="21"/>
              </w:rPr>
              <w:t>4</w:t>
            </w:r>
          </w:p>
        </w:tc>
        <w:tc>
          <w:tcPr>
            <w:tcW w:w="4286" w:type="dxa"/>
          </w:tcPr>
          <w:p w:rsidR="008E74A8" w:rsidRDefault="00153D69">
            <w:pPr>
              <w:spacing w:line="276" w:lineRule="auto"/>
              <w:jc w:val="left"/>
            </w:pPr>
            <w:r>
              <w:rPr>
                <w:sz w:val="21"/>
              </w:rPr>
              <w:t>G.VISHNU VARDHAN</w:t>
            </w:r>
          </w:p>
        </w:tc>
        <w:tc>
          <w:tcPr>
            <w:tcW w:w="3913" w:type="dxa"/>
          </w:tcPr>
          <w:p w:rsidR="008E74A8" w:rsidRDefault="00153D69">
            <w:pPr>
              <w:spacing w:line="276" w:lineRule="auto"/>
              <w:jc w:val="left"/>
            </w:pPr>
            <w:r>
              <w:rPr>
                <w:sz w:val="21"/>
              </w:rPr>
              <w:t>23K91A6754</w:t>
            </w:r>
          </w:p>
        </w:tc>
      </w:tr>
    </w:tbl>
    <w:p w:rsidR="008E74A8" w:rsidRDefault="00153D69">
      <w:pPr>
        <w:spacing w:after="120" w:line="312" w:lineRule="auto"/>
        <w:jc w:val="center"/>
      </w:pPr>
      <w:r>
        <w:rPr>
          <w:sz w:val="22"/>
        </w:rPr>
        <w:t>Under the guidance of: K. Mounika, [DESIGNATION]</w:t>
      </w:r>
    </w:p>
    <w:p w:rsidR="008E74A8" w:rsidRDefault="00153D69">
      <w:pPr>
        <w:spacing w:before="120" w:after="200" w:line="288" w:lineRule="auto"/>
        <w:jc w:val="center"/>
      </w:pPr>
      <w:r>
        <w:rPr>
          <w:b/>
          <w:sz w:val="30"/>
        </w:rPr>
        <w:t>CONCLUSION, FUTURE SCOPE AND REFERENCES</w:t>
      </w:r>
    </w:p>
    <w:p w:rsidR="008E74A8" w:rsidRDefault="00153D69">
      <w:r>
        <w:t xml:space="preserve">This document concludes the project: what was achieved, the </w:t>
      </w:r>
      <w:r>
        <w:t>key findings, the known limitations, concrete future work, and the numbered list of references.</w:t>
      </w:r>
    </w:p>
    <w:p w:rsidR="008E74A8" w:rsidRDefault="00153D69">
      <w:pPr>
        <w:pStyle w:val="Heading2"/>
      </w:pPr>
      <w:r>
        <w:t>1  Summary of the Work</w:t>
      </w:r>
    </w:p>
    <w:p w:rsidR="008E74A8" w:rsidRDefault="00153D69">
      <w:r>
        <w:t>This project built CropSight, a full-stack platform for the stage after harvest. A farmer uploads a photograph of a crop; computer-vision</w:t>
      </w:r>
      <w:r>
        <w:t xml:space="preserve"> features are extracted from its pixels (colour, texture, edges, blemishes, relative size) and a Random Forest assigns the grade A, B, C or Reject, explained with SHAP. A Gradient Boosting model with quantile bands gives the current price, a 30-day forecas</w:t>
      </w:r>
      <w:r>
        <w:t>t and a best day to sell, again explained with SHAP. A transparent weighted score ranks buyers, a route and the spoilage risk. Farmers, buyers, distributors and an admin work through a marketplace with a checked order lifecycle, and a distributor can follo</w:t>
      </w:r>
      <w:r>
        <w:t>w a shipment's temperature, humidity and shock on a live stream with alerts. The system has 21 interfaces (20 REST and one WebSocket), nine database tables, a React web application with four role dashboards and a pytest suite.</w:t>
      </w:r>
    </w:p>
    <w:p w:rsidR="008E74A8" w:rsidRDefault="00153D69">
      <w:r>
        <w:t>Because no real labelled crop</w:t>
      </w:r>
      <w:r>
        <w:t xml:space="preserve"> images or market prices were available, both models were trained on synthetic data generated by the project's code, and the sensor stream and buyer offers are simulated. On its own synthetic test set the grader reaches 92.3% accuracy and the price model R</w:t>
      </w:r>
      <w:r>
        <w:t>2 0.992 with MAPE 5.1%. A check on 3,200 real fruit photographs showed that the grader does not transfer (fresh versus rotten accuracy 50.4%), while the same features retrained on real labels reach 90.6%. Thirty-six automated tests pass, three more documen</w:t>
      </w:r>
      <w:r>
        <w:t>t known gaps, and a photograph is graded in about 0.17 s.</w:t>
      </w:r>
    </w:p>
    <w:p w:rsidR="008E74A8" w:rsidRDefault="00153D69">
      <w:pPr>
        <w:pStyle w:val="Heading2"/>
      </w:pPr>
      <w:r>
        <w:lastRenderedPageBreak/>
        <w:t>2  Objectives Achieved</w:t>
      </w:r>
    </w:p>
    <w:p w:rsidR="008E74A8" w:rsidRDefault="00153D69">
      <w:r>
        <w:t xml:space="preserve">Of the six objectives, three are achieved as stated and three only in part. Explaining grading and pricing with explainable AI (objective 4), connecting farmers, distributors </w:t>
      </w:r>
      <w:r>
        <w:t xml:space="preserve">and buyers through a marketplace (objective 6) and recommending buyers, routes and the best time to sell (objective 5, as a transparent heuristic with simulated offers) are in place and tested. Grading quality from images (objective 1) is implemented with </w:t>
      </w:r>
      <w:r>
        <w:t>classical machine learning rather than deep learning and works only on synthetic data; forecasting prices (objective 2) is implemented but trained and evaluated on synthetic data; and monitoring storage and transport (objective 3) is demonstrated with a si</w:t>
      </w:r>
      <w:r>
        <w:t>mulated sensor stream. Chapter 8 gives the evidence for each.</w:t>
      </w:r>
    </w:p>
    <w:p w:rsidR="008E74A8" w:rsidRDefault="00153D69">
      <w:pPr>
        <w:pStyle w:val="Heading2"/>
      </w:pPr>
      <w:r>
        <w:t>3  Key Findings</w:t>
      </w:r>
    </w:p>
    <w:p w:rsidR="008E74A8" w:rsidRDefault="00153D69">
      <w:pPr>
        <w:tabs>
          <w:tab w:val="left" w:pos="576"/>
        </w:tabs>
        <w:ind w:left="576" w:hanging="432"/>
      </w:pPr>
      <w:r>
        <w:t>1.</w:t>
      </w:r>
      <w:r>
        <w:tab/>
      </w:r>
      <w:r>
        <w:rPr>
          <w:b/>
        </w:rPr>
        <w:t>A high score on synthetic data is not evidence of quality.</w:t>
      </w:r>
      <w:r>
        <w:t xml:space="preserve"> The grader scores 92.3% on its own generator and 50.4% (chance) on 3,200 real photographs; it grades 99.1% of rotten</w:t>
      </w:r>
      <w:r>
        <w:t xml:space="preserve"> fruit as grade B.</w:t>
      </w:r>
    </w:p>
    <w:p w:rsidR="008E74A8" w:rsidRDefault="00153D69">
      <w:pPr>
        <w:tabs>
          <w:tab w:val="left" w:pos="576"/>
        </w:tabs>
        <w:ind w:left="576" w:hanging="432"/>
      </w:pPr>
      <w:r>
        <w:t>2.</w:t>
      </w:r>
      <w:r>
        <w:tab/>
      </w:r>
      <w:r>
        <w:rPr>
          <w:b/>
        </w:rPr>
        <w:t>The features are sound; the training data are not.</w:t>
      </w:r>
      <w:r>
        <w:t xml:space="preserve"> The same 11 features retrained on real fresh and rotten labels give 90.6% (AUC 0.97), but only 66.9% for unseen fruits, so grading must be trained per crop on real labels.</w:t>
      </w:r>
    </w:p>
    <w:p w:rsidR="008E74A8" w:rsidRDefault="00153D69">
      <w:pPr>
        <w:tabs>
          <w:tab w:val="left" w:pos="576"/>
        </w:tabs>
        <w:ind w:left="576" w:hanging="432"/>
      </w:pPr>
      <w:r>
        <w:t>3.</w:t>
      </w:r>
      <w:r>
        <w:tab/>
      </w:r>
      <w:r>
        <w:rPr>
          <w:b/>
        </w:rPr>
        <w:t>The pric</w:t>
      </w:r>
      <w:r>
        <w:rPr>
          <w:b/>
        </w:rPr>
        <w:t>e model recovers its generator almost exactly.</w:t>
      </w:r>
      <w:r>
        <w:t xml:space="preserve"> MAPE 5.1% against a data noise floor of 2.8%, and R2 0.988 on a 2024 hold-out; crop type explains 72% of its importance and weather essentially none.</w:t>
      </w:r>
    </w:p>
    <w:p w:rsidR="008E74A8" w:rsidRDefault="00153D69">
      <w:pPr>
        <w:tabs>
          <w:tab w:val="left" w:pos="576"/>
        </w:tabs>
        <w:ind w:left="576" w:hanging="432"/>
      </w:pPr>
      <w:r>
        <w:t>4.</w:t>
      </w:r>
      <w:r>
        <w:tab/>
      </w:r>
      <w:r>
        <w:rPr>
          <w:b/>
        </w:rPr>
        <w:t>The "best day to sell" is an artefact.</w:t>
      </w:r>
      <w:r>
        <w:t xml:space="preserve"> Waiting is recomm</w:t>
      </w:r>
      <w:r>
        <w:t>ended in 76% of cases with a mean gain of 14.6%, produced by hash-generated daily noise; a real forecast needs real price series, for which time-series foundation models [6] are a promising baseline.</w:t>
      </w:r>
    </w:p>
    <w:p w:rsidR="008E74A8" w:rsidRDefault="00153D69">
      <w:pPr>
        <w:tabs>
          <w:tab w:val="left" w:pos="576"/>
        </w:tabs>
        <w:ind w:left="576" w:hanging="432"/>
      </w:pPr>
      <w:r>
        <w:t>5.</w:t>
      </w:r>
      <w:r>
        <w:tab/>
      </w:r>
      <w:r>
        <w:rPr>
          <w:b/>
        </w:rPr>
        <w:t>The delivery ranking is robust but its inputs are sim</w:t>
      </w:r>
      <w:r>
        <w:rPr>
          <w:b/>
        </w:rPr>
        <w:t>ulated.</w:t>
      </w:r>
      <w:r>
        <w:t xml:space="preserve"> The top buyer survives 97.7% of random weight changes; offers are a hash of the buyer and crop.</w:t>
      </w:r>
    </w:p>
    <w:p w:rsidR="008E74A8" w:rsidRDefault="00153D69">
      <w:pPr>
        <w:tabs>
          <w:tab w:val="left" w:pos="576"/>
        </w:tabs>
        <w:ind w:left="576" w:hanging="432"/>
      </w:pPr>
      <w:r>
        <w:t>6.</w:t>
      </w:r>
      <w:r>
        <w:tab/>
      </w:r>
      <w:r>
        <w:rPr>
          <w:b/>
        </w:rPr>
        <w:t>The sensor simulator needs a return to normal.</w:t>
      </w:r>
      <w:r>
        <w:t xml:space="preserve"> 97.3% of its alarm steps are persistent drift, so by step 400 every one of the 50 simulated shipments </w:t>
      </w:r>
      <w:r>
        <w:t>was in alarm.</w:t>
      </w:r>
    </w:p>
    <w:p w:rsidR="008E74A8" w:rsidRDefault="00153D69">
      <w:pPr>
        <w:tabs>
          <w:tab w:val="left" w:pos="576"/>
        </w:tabs>
        <w:ind w:left="576" w:hanging="432"/>
      </w:pPr>
      <w:r>
        <w:t>7.</w:t>
      </w:r>
      <w:r>
        <w:tab/>
      </w:r>
      <w:r>
        <w:rPr>
          <w:b/>
        </w:rPr>
        <w:t>Software defects were found by testing:</w:t>
      </w:r>
      <w:r>
        <w:t xml:space="preserve"> a 100-fold overstatement of the admin transaction volume (unit mix of quintal and kilogram), a server error and orphan record on a corrupt image, and unvalidated crop, region and order values.</w:t>
      </w:r>
    </w:p>
    <w:p w:rsidR="008E74A8" w:rsidRDefault="00153D69">
      <w:pPr>
        <w:tabs>
          <w:tab w:val="left" w:pos="576"/>
        </w:tabs>
        <w:ind w:left="576" w:hanging="432"/>
      </w:pPr>
      <w:r>
        <w:t>8.</w:t>
      </w:r>
      <w:r>
        <w:tab/>
      </w:r>
      <w:r>
        <w:rPr>
          <w:b/>
        </w:rPr>
        <w:t>Dis</w:t>
      </w:r>
      <w:r>
        <w:rPr>
          <w:b/>
        </w:rPr>
        <w:t>closure works.</w:t>
      </w:r>
      <w:r>
        <w:t xml:space="preserve"> Because the admin page and this report state the synthetic origin of the models, the limits above are visible rather than hidden.</w:t>
      </w:r>
    </w:p>
    <w:p w:rsidR="008E74A8" w:rsidRDefault="00153D69">
      <w:pPr>
        <w:keepNext/>
        <w:spacing w:before="120" w:line="240" w:lineRule="auto"/>
        <w:jc w:val="center"/>
      </w:pPr>
      <w:r>
        <w:rPr>
          <w:noProof/>
        </w:rPr>
        <w:lastRenderedPageBreak/>
        <w:drawing>
          <wp:inline distT="0" distB="0" distL="0" distR="0">
            <wp:extent cx="4206240" cy="2852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al_label_retrain.png"/>
                    <pic:cNvPicPr/>
                  </pic:nvPicPr>
                  <pic:blipFill>
                    <a:blip r:embed="rId8"/>
                    <a:stretch>
                      <a:fillRect/>
                    </a:stretch>
                  </pic:blipFill>
                  <pic:spPr>
                    <a:xfrm>
                      <a:off x="0" y="0"/>
                      <a:ext cx="4206240" cy="2852636"/>
                    </a:xfrm>
                    <a:prstGeom prst="rect">
                      <a:avLst/>
                    </a:prstGeom>
                  </pic:spPr>
                </pic:pic>
              </a:graphicData>
            </a:graphic>
          </wp:inline>
        </w:drawing>
      </w:r>
    </w:p>
    <w:p w:rsidR="008E74A8" w:rsidRDefault="00153D69">
      <w:pPr>
        <w:pStyle w:val="FigureCaption"/>
      </w:pPr>
      <w:r>
        <w:t xml:space="preserve">Fig. 1: Fresh-versus-rotten accuracy: the shipped model on real photographs, and the same eleven features </w:t>
      </w:r>
      <w:r>
        <w:t>retrained on real labels</w:t>
      </w:r>
    </w:p>
    <w:p w:rsidR="008E74A8" w:rsidRDefault="00153D69">
      <w:pPr>
        <w:pStyle w:val="Heading2"/>
      </w:pPr>
      <w:r>
        <w:t>4  Practical Applications</w:t>
      </w:r>
    </w:p>
    <w:p w:rsidR="008E74A8" w:rsidRDefault="00153D69">
      <w:r>
        <w:t xml:space="preserve">In its present form CropSight is a working prototype and a teaching and demonstration platform for a post-harvest marketplace; it should not be used to set real prices or grades. With real labelled images </w:t>
      </w:r>
      <w:r>
        <w:t>of the crops it targets, a real price series from mandi or exchange feeds, real cold-chain sensors and the security fixes listed in Chapter 10, the same structure could support four uses: a photograph-based first grade that a buyer can inspect and challeng</w:t>
      </w:r>
      <w:r>
        <w:t>e; price and timing guidance for smallholders with an honest uncertainty band; matching of lots to nearby buyers; and cold-chain alerts during transport.</w:t>
      </w:r>
    </w:p>
    <w:p w:rsidR="008E74A8" w:rsidRDefault="00153D69">
      <w:pPr>
        <w:pStyle w:val="Heading2"/>
      </w:pPr>
      <w:r>
        <w:t>5  Known Limitations</w:t>
      </w:r>
    </w:p>
    <w:p w:rsidR="008E74A8" w:rsidRDefault="00153D69">
      <w:pPr>
        <w:pStyle w:val="ListBullet"/>
      </w:pPr>
      <w:r>
        <w:t>Both models are trained on synthetic data; the grader fails on real photographs a</w:t>
      </w:r>
      <w:r>
        <w:t>nd the price forecast uses generated market context.</w:t>
      </w:r>
    </w:p>
    <w:p w:rsidR="008E74A8" w:rsidRDefault="00153D69">
      <w:pPr>
        <w:pStyle w:val="ListBullet"/>
      </w:pPr>
      <w:r>
        <w:t>The grader is classical machine learning on 11 hand-crafted features, not a deep network, and was never evaluated on A, B, C and Reject labels given by real graders.</w:t>
      </w:r>
    </w:p>
    <w:p w:rsidR="008E74A8" w:rsidRDefault="00153D69">
      <w:pPr>
        <w:pStyle w:val="ListBullet"/>
      </w:pPr>
      <w:r>
        <w:t>The sensor stream, the buyer offers a</w:t>
      </w:r>
      <w:r>
        <w:t>nd the buyer reliability scores are simulated or seeded; the alarm rarely returns to normal once the readings have drifted.</w:t>
      </w:r>
    </w:p>
    <w:p w:rsidR="008E74A8" w:rsidRDefault="00153D69">
      <w:pPr>
        <w:pStyle w:val="ListBullet"/>
      </w:pPr>
      <w:r>
        <w:t>Input validation, authorisation and the WebSocket are not hardened; the default signing key is in the source; the admin volume figur</w:t>
      </w:r>
      <w:r>
        <w:t>e is wrong by a factor of 100.</w:t>
      </w:r>
    </w:p>
    <w:p w:rsidR="008E74A8" w:rsidRDefault="00153D69">
      <w:pPr>
        <w:pStyle w:val="ListBullet"/>
      </w:pPr>
      <w:r>
        <w:t>Single-process SQLite on one machine, no load test, no payment, no user study.</w:t>
      </w:r>
    </w:p>
    <w:p w:rsidR="008E74A8" w:rsidRDefault="00153D69">
      <w:pPr>
        <w:pStyle w:val="ListBullet"/>
      </w:pPr>
      <w:r>
        <w:t>The landing page shows fixed marketing counters that are not measurements.</w:t>
      </w:r>
    </w:p>
    <w:p w:rsidR="008E74A8" w:rsidRDefault="00153D69">
      <w:pPr>
        <w:pStyle w:val="Heading2"/>
      </w:pPr>
      <w:r>
        <w:lastRenderedPageBreak/>
        <w:t>6  Future Scope</w:t>
      </w:r>
    </w:p>
    <w:p w:rsidR="008E74A8" w:rsidRDefault="00153D69">
      <w:r>
        <w:t>The items below follow from the limitations and from th</w:t>
      </w:r>
      <w:r>
        <w:t>e gaps found in the literature survey.</w:t>
      </w:r>
    </w:p>
    <w:p w:rsidR="008E74A8" w:rsidRDefault="00153D69">
      <w:pPr>
        <w:pStyle w:val="Heading2"/>
      </w:pPr>
      <w:r>
        <w:t>7  Improvements</w:t>
      </w:r>
    </w:p>
    <w:p w:rsidR="008E74A8" w:rsidRDefault="00153D69">
      <w:pPr>
        <w:pStyle w:val="ListBullet"/>
      </w:pPr>
      <w:r>
        <w:rPr>
          <w:b/>
        </w:rPr>
        <w:t>Retrain the grader on real labelled images</w:t>
      </w:r>
      <w:r>
        <w:t xml:space="preserve"> of each crop, starting with the Fresh and Rotten Fruits set [8] and the bruised-vegetable set of the same collection, with grades assigned by trained graders;</w:t>
      </w:r>
      <w:r>
        <w:t xml:space="preserve"> report per-grade accuracy on held-out farms.</w:t>
      </w:r>
    </w:p>
    <w:p w:rsidR="008E74A8" w:rsidRDefault="00153D69">
      <w:pPr>
        <w:pStyle w:val="ListBullet"/>
      </w:pPr>
      <w:r>
        <w:rPr>
          <w:b/>
        </w:rPr>
        <w:t>Replace the synthetic price series</w:t>
      </w:r>
      <w:r>
        <w:t xml:space="preserve"> with real mandi or exchange prices and compare the boosted model with a seasonal baseline and a time-series foundation model, as in [6], using a rolling-origin evaluation.</w:t>
      </w:r>
    </w:p>
    <w:p w:rsidR="008E74A8" w:rsidRDefault="00153D69">
      <w:pPr>
        <w:pStyle w:val="ListBullet"/>
      </w:pPr>
      <w:r>
        <w:rPr>
          <w:b/>
        </w:rPr>
        <w:t>Calibrate the price band</w:t>
      </w:r>
      <w:r>
        <w:t xml:space="preserve"> so that it is not clamped to the point estimate, and report its coverage on real data.</w:t>
      </w:r>
    </w:p>
    <w:p w:rsidR="008E74A8" w:rsidRDefault="00153D69">
      <w:pPr>
        <w:pStyle w:val="ListBullet"/>
      </w:pPr>
      <w:r>
        <w:rPr>
          <w:b/>
        </w:rPr>
        <w:t>Fix the known defects:</w:t>
      </w:r>
      <w:r>
        <w:t xml:space="preserve"> the admin volume units, a transactional upload that does not leave an orphan listing, and a return-to-normal rule with hy</w:t>
      </w:r>
      <w:r>
        <w:t>steresis for the sensor alarm.</w:t>
      </w:r>
    </w:p>
    <w:p w:rsidR="008E74A8" w:rsidRDefault="00153D69">
      <w:pPr>
        <w:pStyle w:val="ListBullet"/>
      </w:pPr>
      <w:r>
        <w:rPr>
          <w:b/>
        </w:rPr>
        <w:t>Validate inputs and authorisation:</w:t>
      </w:r>
      <w:r>
        <w:t xml:space="preserve"> catalogue checks for crop and region, positive quantities limited to the lot, ownership checks on listing and order detail, and an authenticated WebSocket.</w:t>
      </w:r>
    </w:p>
    <w:p w:rsidR="008E74A8" w:rsidRDefault="00153D69">
      <w:pPr>
        <w:pStyle w:val="Heading2"/>
      </w:pPr>
      <w:r>
        <w:t>8  Additional Features</w:t>
      </w:r>
    </w:p>
    <w:p w:rsidR="008E74A8" w:rsidRDefault="00153D69">
      <w:pPr>
        <w:pStyle w:val="ListBullet"/>
      </w:pPr>
      <w:r>
        <w:t>Regional-la</w:t>
      </w:r>
      <w:r>
        <w:t>nguage interface and voice input for farmers; photographs taken in the app with a guide for background and light.</w:t>
      </w:r>
    </w:p>
    <w:p w:rsidR="008E74A8" w:rsidRDefault="00153D69">
      <w:pPr>
        <w:pStyle w:val="ListBullet"/>
      </w:pPr>
      <w:r>
        <w:t>Multiple photographs per lot and a size reference object, so that size and surface are measured rather than inferred from the mask.</w:t>
      </w:r>
    </w:p>
    <w:p w:rsidR="008E74A8" w:rsidRDefault="00153D69">
      <w:pPr>
        <w:pStyle w:val="ListBullet"/>
      </w:pPr>
      <w:r>
        <w:t>Buyer bids</w:t>
      </w:r>
      <w:r>
        <w:t xml:space="preserve"> and counter-offers instead of a single agreed price, delivery-partner assignment and proof of delivery.</w:t>
      </w:r>
    </w:p>
    <w:p w:rsidR="008E74A8" w:rsidRDefault="00153D69">
      <w:pPr>
        <w:pStyle w:val="ListBullet"/>
      </w:pPr>
      <w:r>
        <w:t>Disease and pest recognition for leaves, in the direction of [2], and storage-life estimates from the sensor history.</w:t>
      </w:r>
    </w:p>
    <w:p w:rsidR="008E74A8" w:rsidRDefault="00153D69">
      <w:pPr>
        <w:pStyle w:val="ListBullet"/>
      </w:pPr>
      <w:r>
        <w:t>Notifications by SMS or messaging</w:t>
      </w:r>
      <w:r>
        <w:t xml:space="preserve"> application for orders and cold-chain alerts.</w:t>
      </w:r>
    </w:p>
    <w:p w:rsidR="008E74A8" w:rsidRDefault="00153D69">
      <w:pPr>
        <w:pStyle w:val="Heading2"/>
      </w:pPr>
      <w:r>
        <w:t>9  Scalability and Deployment</w:t>
      </w:r>
    </w:p>
    <w:p w:rsidR="008E74A8" w:rsidRDefault="00153D69">
      <w:r>
        <w:t>The next step is a hosted deployment: a managed database in place of SQLite, object storage for photographs, HTTPS, a strong secret key from the environment, rate limiting, a back</w:t>
      </w:r>
      <w:r>
        <w:t xml:space="preserve">ground worker for grading, and a process manager. The model artefacts should be versioned and monitored (grade distribution, confidence, drift of the feature means against training). A load </w:t>
      </w:r>
      <w:r>
        <w:lastRenderedPageBreak/>
        <w:t>test with concurrent users, a measured memory profile and a contin</w:t>
      </w:r>
      <w:r>
        <w:t>uous-integration run of the 39 tests would turn the single-machine timings of this report into capacity figures.</w:t>
      </w:r>
    </w:p>
    <w:p w:rsidR="008E74A8" w:rsidRDefault="00153D69">
      <w:pPr>
        <w:pStyle w:val="Heading2"/>
      </w:pPr>
      <w:r>
        <w:t>10  Further Research</w:t>
      </w:r>
    </w:p>
    <w:p w:rsidR="008E74A8" w:rsidRDefault="00153D69">
      <w:pPr>
        <w:pStyle w:val="ListBullet"/>
      </w:pPr>
      <w:r>
        <w:t>How far hand-crafted features go against a small convolutional network or a vision transformer fine-tuned on a few thousan</w:t>
      </w:r>
      <w:r>
        <w:t>d real photographs per crop, and how much SHAP-style explanations lose or gain.</w:t>
      </w:r>
    </w:p>
    <w:p w:rsidR="008E74A8" w:rsidRDefault="00153D69">
      <w:pPr>
        <w:pStyle w:val="ListBullet"/>
      </w:pPr>
      <w:r>
        <w:t>Domain shift in produce photography: backgrounds, lighting and cameras, and how much augmentation or colour calibration closes the gap seen in Chapter 8.</w:t>
      </w:r>
    </w:p>
    <w:p w:rsidR="008E74A8" w:rsidRDefault="00153D69">
      <w:pPr>
        <w:pStyle w:val="ListBullet"/>
      </w:pPr>
      <w:r>
        <w:t>Uncertainty for farmer</w:t>
      </w:r>
      <w:r>
        <w:t>s: conformal intervals for price and a calibrated confidence for grades, so that low-confidence grades are sent for human inspection.</w:t>
      </w:r>
    </w:p>
    <w:p w:rsidR="008E74A8" w:rsidRDefault="00153D69">
      <w:pPr>
        <w:pStyle w:val="ListBullet"/>
      </w:pPr>
      <w:r>
        <w:t>Joint optimisation of timing, buyer and route under spoilage, with the price forecast and the cold-chain state as inputs r</w:t>
      </w:r>
      <w:r>
        <w:t>ather than a fixed weighted score.</w:t>
      </w:r>
    </w:p>
    <w:p w:rsidR="008E74A8" w:rsidRDefault="00153D69">
      <w:pPr>
        <w:pStyle w:val="ListBullet"/>
      </w:pPr>
      <w:r>
        <w:t>A user study with smallholders and buyers to learn whether explanations change trust and decisions.</w:t>
      </w:r>
    </w:p>
    <w:p w:rsidR="008E74A8" w:rsidRDefault="00153D69">
      <w:pPr>
        <w:pStyle w:val="Heading1"/>
        <w:pageBreakBefore/>
      </w:pPr>
      <w:r>
        <w:lastRenderedPageBreak/>
        <w:t>REFERENCES</w:t>
      </w:r>
    </w:p>
    <w:p w:rsidR="008E74A8" w:rsidRDefault="00153D69">
      <w:pPr>
        <w:spacing w:after="80" w:line="288" w:lineRule="auto"/>
        <w:ind w:left="648" w:hanging="648"/>
        <w:jc w:val="left"/>
      </w:pPr>
      <w:r>
        <w:rPr>
          <w:sz w:val="22"/>
        </w:rPr>
        <w:t>[1]</w:t>
      </w:r>
      <w:r>
        <w:rPr>
          <w:sz w:val="22"/>
        </w:rPr>
        <w:tab/>
        <w:t>A. Khaliq, A. Khan, S. Jan, M. Umair, A. Gulshair, A. Ali, and U. A. Shah, "AI-driven smart agriculture: A</w:t>
      </w:r>
      <w:r>
        <w:rPr>
          <w:sz w:val="22"/>
        </w:rPr>
        <w:t>n integrated approach for soil analysis, irrigation, and crop-fertilizer recommendations," IEEE Access, vol. 13, pp. 141124-141138, 2025, doi: 10.1109/ACCESS.2025.3594162.</w:t>
      </w:r>
    </w:p>
    <w:p w:rsidR="008E74A8" w:rsidRDefault="00153D69">
      <w:pPr>
        <w:spacing w:after="80" w:line="288" w:lineRule="auto"/>
        <w:ind w:left="648" w:hanging="648"/>
        <w:jc w:val="left"/>
      </w:pPr>
      <w:r>
        <w:rPr>
          <w:sz w:val="22"/>
        </w:rPr>
        <w:t>[2]</w:t>
      </w:r>
      <w:r>
        <w:rPr>
          <w:sz w:val="22"/>
        </w:rPr>
        <w:tab/>
        <w:t>"Cross-task consistent multi-task learning for fine-grained crop leaf disease di</w:t>
      </w:r>
      <w:r>
        <w:rPr>
          <w:sz w:val="22"/>
        </w:rPr>
        <w:t>agnosis and severity grading," in Proc. 2026 7th Int. Conf. Computer Vision, Image and Deep Learning (CVIDL), 2026 (listed in the batch literature survey; not independently retrieved).</w:t>
      </w:r>
    </w:p>
    <w:p w:rsidR="008E74A8" w:rsidRDefault="00153D69">
      <w:pPr>
        <w:spacing w:after="80" w:line="288" w:lineRule="auto"/>
        <w:ind w:left="648" w:hanging="648"/>
        <w:jc w:val="left"/>
      </w:pPr>
      <w:r>
        <w:rPr>
          <w:sz w:val="22"/>
        </w:rPr>
        <w:t>[3]</w:t>
      </w:r>
      <w:r>
        <w:rPr>
          <w:sz w:val="22"/>
        </w:rPr>
        <w:tab/>
        <w:t>"Design of agricultural product quality inspection and e-commerce g</w:t>
      </w:r>
      <w:r>
        <w:rPr>
          <w:sz w:val="22"/>
        </w:rPr>
        <w:t>rading system based on image recognition," in Proc. 2nd Int. Conf. Artificial Intelligence, Deep Learning, and Neural Networks (AIDLNN 2025), 2026 (listed in the batch literature survey; not independently retrieved).</w:t>
      </w:r>
    </w:p>
    <w:p w:rsidR="008E74A8" w:rsidRDefault="00153D69">
      <w:pPr>
        <w:spacing w:after="80" w:line="288" w:lineRule="auto"/>
        <w:ind w:left="648" w:hanging="648"/>
        <w:jc w:val="left"/>
      </w:pPr>
      <w:r>
        <w:rPr>
          <w:sz w:val="22"/>
        </w:rPr>
        <w:t>[4]</w:t>
      </w:r>
      <w:r>
        <w:rPr>
          <w:sz w:val="22"/>
        </w:rPr>
        <w:tab/>
        <w:t>"Crop and market price prediction s</w:t>
      </w:r>
      <w:r>
        <w:rPr>
          <w:sz w:val="22"/>
        </w:rPr>
        <w:t>ystem using machine learning," Int. Research J. Modernization in Engineering Technology and Science (IRJMETS), 2023 (listed in the batch literature survey; not independently retrieved).</w:t>
      </w:r>
    </w:p>
    <w:p w:rsidR="008E74A8" w:rsidRDefault="00153D69">
      <w:pPr>
        <w:spacing w:after="80" w:line="288" w:lineRule="auto"/>
        <w:ind w:left="648" w:hanging="648"/>
        <w:jc w:val="left"/>
      </w:pPr>
      <w:r>
        <w:rPr>
          <w:sz w:val="22"/>
        </w:rPr>
        <w:t>[5]</w:t>
      </w:r>
      <w:r>
        <w:rPr>
          <w:sz w:val="22"/>
        </w:rPr>
        <w:tab/>
        <w:t>"Crop price prediction using machine learning," J. Electrical Syst</w:t>
      </w:r>
      <w:r>
        <w:rPr>
          <w:sz w:val="22"/>
        </w:rPr>
        <w:t>ems, 2024 (listed in the batch literature survey; not independently retrieved).</w:t>
      </w:r>
    </w:p>
    <w:p w:rsidR="008E74A8" w:rsidRDefault="00153D69">
      <w:pPr>
        <w:spacing w:after="80" w:line="288" w:lineRule="auto"/>
        <w:ind w:left="648" w:hanging="648"/>
        <w:jc w:val="left"/>
      </w:pPr>
      <w:r>
        <w:rPr>
          <w:sz w:val="22"/>
        </w:rPr>
        <w:t>[6]</w:t>
      </w:r>
      <w:r>
        <w:rPr>
          <w:sz w:val="22"/>
        </w:rPr>
        <w:tab/>
        <w:t>L. Wang and B. Zhang, "The promise of time-series foundation models for agricultural forecasting: Evidence from commodity prices," arXiv:2601.06371, Jan. 2026.</w:t>
      </w:r>
    </w:p>
    <w:p w:rsidR="008E74A8" w:rsidRDefault="00153D69">
      <w:pPr>
        <w:spacing w:after="80" w:line="288" w:lineRule="auto"/>
        <w:ind w:left="648" w:hanging="648"/>
        <w:jc w:val="left"/>
      </w:pPr>
      <w:r>
        <w:rPr>
          <w:sz w:val="22"/>
        </w:rPr>
        <w:t>[7]</w:t>
      </w:r>
      <w:r>
        <w:rPr>
          <w:sz w:val="22"/>
        </w:rPr>
        <w:tab/>
        <w:t xml:space="preserve">L. Feng </w:t>
      </w:r>
      <w:r>
        <w:rPr>
          <w:sz w:val="22"/>
        </w:rPr>
        <w:t>and S. Zong, "Large-scale crop image recognition based on ConvLSTM spatiotemporal feature extraction and LCMST-Net model," IEEE Access, vol. 14, pp. 10719-10734, 2026, doi: 10.1109/ACCESS.2026.3653414.</w:t>
      </w:r>
    </w:p>
    <w:p w:rsidR="008E74A8" w:rsidRDefault="00153D69">
      <w:pPr>
        <w:spacing w:after="80" w:line="288" w:lineRule="auto"/>
        <w:ind w:left="648" w:hanging="648"/>
        <w:jc w:val="left"/>
      </w:pPr>
      <w:r>
        <w:rPr>
          <w:sz w:val="22"/>
        </w:rPr>
        <w:t>[8]</w:t>
      </w:r>
      <w:r>
        <w:rPr>
          <w:sz w:val="22"/>
        </w:rPr>
        <w:tab/>
        <w:t xml:space="preserve">N. Sultana, M. Jahan, and M. S. Uddin, "An </w:t>
      </w:r>
      <w:r>
        <w:rPr>
          <w:sz w:val="22"/>
        </w:rPr>
        <w:t>extensive dataset for successful recognition of fresh and rotten fruits," Data in Brief, vol. 44, Art. no. 108552, 2022, doi: 10.1016/j.dib.2022.108552.</w:t>
      </w:r>
    </w:p>
    <w:p w:rsidR="008E74A8" w:rsidRDefault="00153D69">
      <w:pPr>
        <w:spacing w:after="80" w:line="288" w:lineRule="auto"/>
        <w:ind w:left="648" w:hanging="648"/>
        <w:jc w:val="left"/>
      </w:pPr>
      <w:r>
        <w:rPr>
          <w:sz w:val="22"/>
        </w:rPr>
        <w:t>[9]</w:t>
      </w:r>
      <w:r>
        <w:rPr>
          <w:sz w:val="22"/>
        </w:rPr>
        <w:tab/>
        <w:t xml:space="preserve">Project-AgML, "Vegetable classification (Bangladesh)," Hugging Face dataset repository, CC BY 4.0. </w:t>
      </w:r>
      <w:r>
        <w:rPr>
          <w:sz w:val="22"/>
        </w:rPr>
        <w:t>[Online]. Available: https://huggingface.co/datasets/Project-AgML/vegetable_classification_bangladesh</w:t>
      </w:r>
    </w:p>
    <w:p w:rsidR="008E74A8" w:rsidRDefault="00153D69">
      <w:pPr>
        <w:spacing w:after="80" w:line="288" w:lineRule="auto"/>
        <w:ind w:left="648" w:hanging="648"/>
        <w:jc w:val="left"/>
      </w:pPr>
      <w:r>
        <w:rPr>
          <w:sz w:val="22"/>
        </w:rPr>
        <w:t>[10]</w:t>
      </w:r>
      <w:r>
        <w:rPr>
          <w:sz w:val="22"/>
        </w:rPr>
        <w:tab/>
        <w:t>L. Breiman, "Random forests," Machine Learning, vol. 45, no. 1, pp. 5-32, 2001.</w:t>
      </w:r>
    </w:p>
    <w:p w:rsidR="008E74A8" w:rsidRDefault="00153D69">
      <w:pPr>
        <w:spacing w:after="80" w:line="288" w:lineRule="auto"/>
        <w:ind w:left="648" w:hanging="648"/>
        <w:jc w:val="left"/>
      </w:pPr>
      <w:r>
        <w:rPr>
          <w:sz w:val="22"/>
        </w:rPr>
        <w:t>[11]</w:t>
      </w:r>
      <w:r>
        <w:rPr>
          <w:sz w:val="22"/>
        </w:rPr>
        <w:tab/>
        <w:t xml:space="preserve">J. H. Friedman, "Greedy function approximation: A gradient </w:t>
      </w:r>
      <w:r>
        <w:rPr>
          <w:sz w:val="22"/>
        </w:rPr>
        <w:t>boosting machine," Annals of Statistics, vol. 29, no. 5, pp. 1189-1232, 2001.</w:t>
      </w:r>
    </w:p>
    <w:p w:rsidR="008E74A8" w:rsidRDefault="00153D69">
      <w:pPr>
        <w:spacing w:after="80" w:line="288" w:lineRule="auto"/>
        <w:ind w:left="648" w:hanging="648"/>
        <w:jc w:val="left"/>
      </w:pPr>
      <w:r>
        <w:rPr>
          <w:sz w:val="22"/>
        </w:rPr>
        <w:t>[12]</w:t>
      </w:r>
      <w:r>
        <w:rPr>
          <w:sz w:val="22"/>
        </w:rPr>
        <w:tab/>
        <w:t>R. Koenker and G. Bassett, "Regression quantiles," Econometrica, vol. 46, no. 1, pp. 33-50, 1978.</w:t>
      </w:r>
    </w:p>
    <w:p w:rsidR="008E74A8" w:rsidRDefault="00153D69">
      <w:pPr>
        <w:spacing w:after="80" w:line="288" w:lineRule="auto"/>
        <w:ind w:left="648" w:hanging="648"/>
        <w:jc w:val="left"/>
      </w:pPr>
      <w:r>
        <w:rPr>
          <w:sz w:val="22"/>
        </w:rPr>
        <w:t>[13]</w:t>
      </w:r>
      <w:r>
        <w:rPr>
          <w:sz w:val="22"/>
        </w:rPr>
        <w:tab/>
        <w:t>S. M. Lundberg and S.-I. Lee, "A unified approach to interpreting mode</w:t>
      </w:r>
      <w:r>
        <w:rPr>
          <w:sz w:val="22"/>
        </w:rPr>
        <w:t>l predictions," in Advances in Neural Information Processing Systems (NeurIPS), vol. 30, 2017, pp. 4765-4774.</w:t>
      </w:r>
    </w:p>
    <w:p w:rsidR="008E74A8" w:rsidRDefault="00153D69">
      <w:pPr>
        <w:spacing w:after="80" w:line="288" w:lineRule="auto"/>
        <w:ind w:left="648" w:hanging="648"/>
        <w:jc w:val="left"/>
      </w:pPr>
      <w:r>
        <w:rPr>
          <w:sz w:val="22"/>
        </w:rPr>
        <w:t>[14]</w:t>
      </w:r>
      <w:r>
        <w:rPr>
          <w:sz w:val="22"/>
        </w:rPr>
        <w:tab/>
        <w:t xml:space="preserve">S. M. Lundberg et al., "From local explanations to global understanding with explainable AI for trees," Nature Machine Intelligence, vol. 2, </w:t>
      </w:r>
      <w:r>
        <w:rPr>
          <w:sz w:val="22"/>
        </w:rPr>
        <w:t>no. 1, pp. 56-67, 2020.</w:t>
      </w:r>
    </w:p>
    <w:p w:rsidR="008E74A8" w:rsidRDefault="00153D69">
      <w:pPr>
        <w:spacing w:after="80" w:line="288" w:lineRule="auto"/>
        <w:ind w:left="648" w:hanging="648"/>
        <w:jc w:val="left"/>
      </w:pPr>
      <w:r>
        <w:rPr>
          <w:sz w:val="22"/>
        </w:rPr>
        <w:t>[15]</w:t>
      </w:r>
      <w:r>
        <w:rPr>
          <w:sz w:val="22"/>
        </w:rPr>
        <w:tab/>
        <w:t>R. M. Haralick, K. Shanmugam, and I. Dinstein, "Textural features for image classification," IEEE Trans. Systems, Man, and Cybernetics, vol. SMC-3, no. 6, pp. 610-621, 1973.</w:t>
      </w:r>
    </w:p>
    <w:p w:rsidR="008E74A8" w:rsidRDefault="00153D69">
      <w:pPr>
        <w:spacing w:after="80" w:line="288" w:lineRule="auto"/>
        <w:ind w:left="648" w:hanging="648"/>
        <w:jc w:val="left"/>
      </w:pPr>
      <w:r>
        <w:rPr>
          <w:sz w:val="22"/>
        </w:rPr>
        <w:t>[16]</w:t>
      </w:r>
      <w:r>
        <w:rPr>
          <w:sz w:val="22"/>
        </w:rPr>
        <w:tab/>
        <w:t>J. Canny, "A computational approach to edge dete</w:t>
      </w:r>
      <w:r>
        <w:rPr>
          <w:sz w:val="22"/>
        </w:rPr>
        <w:t>ction," IEEE Trans. Pattern Analysis and Machine Intelligence, vol. PAMI-8, no. 6, pp. 679-698, 1986.</w:t>
      </w:r>
    </w:p>
    <w:p w:rsidR="008E74A8" w:rsidRDefault="00153D69">
      <w:pPr>
        <w:spacing w:after="80" w:line="288" w:lineRule="auto"/>
        <w:ind w:left="648" w:hanging="648"/>
        <w:jc w:val="left"/>
      </w:pPr>
      <w:r>
        <w:rPr>
          <w:sz w:val="22"/>
        </w:rPr>
        <w:t>[17]</w:t>
      </w:r>
      <w:r>
        <w:rPr>
          <w:sz w:val="22"/>
        </w:rPr>
        <w:tab/>
        <w:t>N. Otsu, "A threshold selection method from gray-level histograms," IEEE Trans. Systems, Man, and Cybernetics, vol. SMC-9, no. 1, pp. 62-66, 1979.</w:t>
      </w:r>
    </w:p>
    <w:p w:rsidR="008E74A8" w:rsidRDefault="00153D69">
      <w:pPr>
        <w:spacing w:after="80" w:line="288" w:lineRule="auto"/>
        <w:ind w:left="648" w:hanging="648"/>
        <w:jc w:val="left"/>
      </w:pPr>
      <w:r>
        <w:rPr>
          <w:sz w:val="22"/>
        </w:rPr>
        <w:lastRenderedPageBreak/>
        <w:t>[1</w:t>
      </w:r>
      <w:r>
        <w:rPr>
          <w:sz w:val="22"/>
        </w:rPr>
        <w:t>8]</w:t>
      </w:r>
      <w:r>
        <w:rPr>
          <w:sz w:val="22"/>
        </w:rPr>
        <w:tab/>
        <w:t>F. Pedregosa et al., "Scikit-learn: Machine learning in Python," J. Machine Learning Research, vol. 12, pp. 2825-2830, 2011.</w:t>
      </w:r>
    </w:p>
    <w:p w:rsidR="008E74A8" w:rsidRDefault="00153D69">
      <w:pPr>
        <w:spacing w:after="80" w:line="288" w:lineRule="auto"/>
        <w:ind w:left="648" w:hanging="648"/>
        <w:jc w:val="left"/>
      </w:pPr>
      <w:r>
        <w:rPr>
          <w:sz w:val="22"/>
        </w:rPr>
        <w:t>[19]</w:t>
      </w:r>
      <w:r>
        <w:rPr>
          <w:sz w:val="22"/>
        </w:rPr>
        <w:tab/>
        <w:t>S. van der Walt et al., "scikit-image: Image processing in Python," PeerJ, vol. 2, Art. no. e453, 2014.</w:t>
      </w:r>
    </w:p>
    <w:p w:rsidR="008E74A8" w:rsidRDefault="00153D69">
      <w:pPr>
        <w:spacing w:after="80" w:line="288" w:lineRule="auto"/>
        <w:ind w:left="648" w:hanging="648"/>
        <w:jc w:val="left"/>
      </w:pPr>
      <w:r>
        <w:rPr>
          <w:sz w:val="22"/>
        </w:rPr>
        <w:t>[20]</w:t>
      </w:r>
      <w:r>
        <w:rPr>
          <w:sz w:val="22"/>
        </w:rPr>
        <w:tab/>
        <w:t>G. Bradski, "T</w:t>
      </w:r>
      <w:r>
        <w:rPr>
          <w:sz w:val="22"/>
        </w:rPr>
        <w:t>he OpenCV library," Dr. Dobb's Journal of Software Tools, 2000.</w:t>
      </w:r>
    </w:p>
    <w:p w:rsidR="008E74A8" w:rsidRDefault="00153D69">
      <w:pPr>
        <w:spacing w:after="80" w:line="288" w:lineRule="auto"/>
        <w:ind w:left="648" w:hanging="648"/>
        <w:jc w:val="left"/>
      </w:pPr>
      <w:r>
        <w:rPr>
          <w:sz w:val="22"/>
        </w:rPr>
        <w:t>[21]</w:t>
      </w:r>
      <w:r>
        <w:rPr>
          <w:sz w:val="22"/>
        </w:rPr>
        <w:tab/>
        <w:t>M. T. Ribeiro, S. Singh, and C. Guestrin, "'Why should I trust you?': Explaining the predictions of any classifier," in Proc. 22nd ACM SIGKDD Int. Conf. Knowledge Discovery and Data Minin</w:t>
      </w:r>
      <w:r>
        <w:rPr>
          <w:sz w:val="22"/>
        </w:rPr>
        <w:t>g, 2016, pp. 1135-1144.</w:t>
      </w:r>
    </w:p>
    <w:p w:rsidR="008E74A8" w:rsidRDefault="00153D69">
      <w:pPr>
        <w:spacing w:after="80" w:line="288" w:lineRule="auto"/>
        <w:ind w:left="648" w:hanging="648"/>
        <w:jc w:val="left"/>
      </w:pPr>
      <w:r>
        <w:rPr>
          <w:sz w:val="22"/>
        </w:rPr>
        <w:t>[22]</w:t>
      </w:r>
      <w:r>
        <w:rPr>
          <w:sz w:val="22"/>
        </w:rPr>
        <w:tab/>
        <w:t>S. O. Arik and T. Pfister, "TabNet: Attentive interpretable tabular learning," in Proc. AAAI Conf. Artificial Intelligence, vol. 35, no. 8, 2021, pp. 6679-6687.</w:t>
      </w:r>
    </w:p>
    <w:p w:rsidR="008E74A8" w:rsidRDefault="00153D69">
      <w:pPr>
        <w:spacing w:after="80" w:line="288" w:lineRule="auto"/>
        <w:ind w:left="648" w:hanging="648"/>
        <w:jc w:val="left"/>
      </w:pPr>
      <w:r>
        <w:rPr>
          <w:sz w:val="22"/>
        </w:rPr>
        <w:t>[23]</w:t>
      </w:r>
      <w:r>
        <w:rPr>
          <w:sz w:val="22"/>
        </w:rPr>
        <w:tab/>
        <w:t>M. Jones, J. Bradley, and N. Sakimura, "JSON Web Token (JWT),</w:t>
      </w:r>
      <w:r>
        <w:rPr>
          <w:sz w:val="22"/>
        </w:rPr>
        <w:t>" RFC 7519, Internet Engineering Task Force, May 2015.</w:t>
      </w:r>
    </w:p>
    <w:sectPr w:rsidR="008E74A8" w:rsidSect="00034616">
      <w:headerReference w:type="default" r:id="rId9"/>
      <w:footerReference w:type="default" r:id="rId10"/>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53D69">
      <w:pPr>
        <w:spacing w:after="0" w:line="240" w:lineRule="auto"/>
      </w:pPr>
      <w:r>
        <w:separator/>
      </w:r>
    </w:p>
  </w:endnote>
  <w:endnote w:type="continuationSeparator" w:id="0">
    <w:p w:rsidR="00000000" w:rsidRDefault="00153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4A8" w:rsidRDefault="00153D69">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53D69">
      <w:pPr>
        <w:spacing w:after="0" w:line="240" w:lineRule="auto"/>
      </w:pPr>
      <w:r>
        <w:separator/>
      </w:r>
    </w:p>
  </w:footnote>
  <w:footnote w:type="continuationSeparator" w:id="0">
    <w:p w:rsidR="00000000" w:rsidRDefault="00153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4A8" w:rsidRDefault="00153D69">
    <w:pPr>
      <w:pStyle w:val="Header"/>
      <w:jc w:val="right"/>
    </w:pPr>
    <w:r>
      <w:rPr>
        <w:i/>
        <w:color w:val="555555"/>
        <w:sz w:val="18"/>
      </w:rPr>
      <w:t>CropSight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D69"/>
    <w:rsid w:val="0029639D"/>
    <w:rsid w:val="00326F90"/>
    <w:rsid w:val="008E74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34E7F1-AFDD-4FD5-8CEC-5B6D58D6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153D69"/>
    <w:pPr>
      <w:spacing w:after="20" w:line="240" w:lineRule="auto"/>
    </w:pPr>
    <w:rPr>
      <w:sz w:val="20"/>
    </w:rPr>
  </w:style>
  <w:style w:type="paragraph" w:styleId="TOC2">
    <w:name w:val="toc 2"/>
    <w:basedOn w:val="Normal"/>
    <w:next w:val="Normal"/>
    <w:autoRedefine/>
    <w:uiPriority w:val="39"/>
    <w:semiHidden/>
    <w:unhideWhenUsed/>
    <w:rsid w:val="00153D69"/>
    <w:pPr>
      <w:spacing w:after="20" w:line="240" w:lineRule="auto"/>
      <w:ind w:left="240"/>
    </w:pPr>
    <w:rPr>
      <w:sz w:val="20"/>
    </w:rPr>
  </w:style>
  <w:style w:type="paragraph" w:styleId="TableofFigures">
    <w:name w:val="table of figures"/>
    <w:basedOn w:val="Normal"/>
    <w:next w:val="Normal"/>
    <w:uiPriority w:val="99"/>
    <w:semiHidden/>
    <w:unhideWhenUsed/>
    <w:rsid w:val="00153D69"/>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6A4383-B9D5-4E49-9BAD-60FBB65A8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2017</Words>
  <Characters>11069</Characters>
  <Application>Microsoft Office Word</Application>
  <DocSecurity>0</DocSecurity>
  <Lines>193</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2026-10-26T13:36:00Z</dcterms:modified>
  <cp:category/>
</cp:coreProperties>
</file>