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DAF" w:rsidRDefault="00236DAF">
      <w:pPr>
        <w:spacing w:after="480" w:line="240" w:lineRule="auto"/>
      </w:pPr>
      <w:bookmarkStart w:id="0" w:name="_GoBack"/>
      <w:bookmarkEnd w:id="0"/>
    </w:p>
    <w:p w:rsidR="00236DAF" w:rsidRDefault="00882301">
      <w:pPr>
        <w:jc w:val="center"/>
      </w:pPr>
      <w:r>
        <w:rPr>
          <w:rFonts w:cs="Times New Roman"/>
          <w:b/>
          <w:sz w:val="36"/>
        </w:rPr>
        <w:t>AI BASED PERSONAL FINANCE MANAGER</w:t>
      </w:r>
    </w:p>
    <w:p w:rsidR="00236DAF" w:rsidRDefault="00882301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236DAF" w:rsidRDefault="00882301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236DAF" w:rsidRDefault="00882301">
      <w:pPr>
        <w:spacing w:after="240"/>
        <w:jc w:val="center"/>
      </w:pPr>
      <w:r>
        <w:rPr>
          <w:rFonts w:cs="Times New Roman"/>
        </w:rPr>
        <w:t>Batch C11 (CSE-C)  ·  Academic year [ACADEMIC YEAR]</w:t>
      </w:r>
    </w:p>
    <w:p w:rsidR="00236DAF" w:rsidRDefault="00882301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236DAF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236DAF" w:rsidRDefault="00882301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236DAF" w:rsidRDefault="00882301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236DAF" w:rsidRDefault="00882301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236DAF">
        <w:trPr>
          <w:cantSplit/>
          <w:jc w:val="center"/>
        </w:trPr>
        <w:tc>
          <w:tcPr>
            <w:tcW w:w="1008" w:type="dxa"/>
          </w:tcPr>
          <w:p w:rsidR="00236DAF" w:rsidRDefault="00882301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236DAF" w:rsidRDefault="00882301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Mekala Kalyan</w:t>
            </w:r>
          </w:p>
        </w:tc>
        <w:tc>
          <w:tcPr>
            <w:tcW w:w="2592" w:type="dxa"/>
          </w:tcPr>
          <w:p w:rsidR="00236DAF" w:rsidRDefault="00882301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23K91A05F0</w:t>
            </w:r>
          </w:p>
        </w:tc>
      </w:tr>
      <w:tr w:rsidR="00236DAF">
        <w:trPr>
          <w:cantSplit/>
          <w:jc w:val="center"/>
        </w:trPr>
        <w:tc>
          <w:tcPr>
            <w:tcW w:w="1008" w:type="dxa"/>
          </w:tcPr>
          <w:p w:rsidR="00236DAF" w:rsidRDefault="00882301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236DAF" w:rsidRDefault="00882301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Rajanala Sai Hemanth</w:t>
            </w:r>
          </w:p>
        </w:tc>
        <w:tc>
          <w:tcPr>
            <w:tcW w:w="2592" w:type="dxa"/>
          </w:tcPr>
          <w:p w:rsidR="00236DAF" w:rsidRDefault="00882301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23K91A05K3</w:t>
            </w:r>
          </w:p>
        </w:tc>
      </w:tr>
      <w:tr w:rsidR="00236DAF">
        <w:trPr>
          <w:cantSplit/>
          <w:jc w:val="center"/>
        </w:trPr>
        <w:tc>
          <w:tcPr>
            <w:tcW w:w="1008" w:type="dxa"/>
          </w:tcPr>
          <w:p w:rsidR="00236DAF" w:rsidRDefault="00882301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236DAF" w:rsidRDefault="00882301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Middala Surya Teja Reddy</w:t>
            </w:r>
          </w:p>
        </w:tc>
        <w:tc>
          <w:tcPr>
            <w:tcW w:w="2592" w:type="dxa"/>
          </w:tcPr>
          <w:p w:rsidR="00236DAF" w:rsidRDefault="00882301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23K91A05F2</w:t>
            </w:r>
          </w:p>
        </w:tc>
      </w:tr>
      <w:tr w:rsidR="00236DAF">
        <w:trPr>
          <w:cantSplit/>
          <w:jc w:val="center"/>
        </w:trPr>
        <w:tc>
          <w:tcPr>
            <w:tcW w:w="1008" w:type="dxa"/>
          </w:tcPr>
          <w:p w:rsidR="00236DAF" w:rsidRDefault="00882301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236DAF" w:rsidRDefault="00882301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Manga Akash</w:t>
            </w:r>
          </w:p>
        </w:tc>
        <w:tc>
          <w:tcPr>
            <w:tcW w:w="2592" w:type="dxa"/>
          </w:tcPr>
          <w:p w:rsidR="00236DAF" w:rsidRDefault="00882301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23K91A05E5</w:t>
            </w:r>
          </w:p>
        </w:tc>
      </w:tr>
    </w:tbl>
    <w:p w:rsidR="00236DAF" w:rsidRDefault="00236DAF">
      <w:pPr>
        <w:spacing w:line="192" w:lineRule="auto"/>
      </w:pPr>
    </w:p>
    <w:p w:rsidR="00236DAF" w:rsidRDefault="00882301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N Padmavathi</w:t>
      </w:r>
    </w:p>
    <w:p w:rsidR="00236DAF" w:rsidRDefault="00882301">
      <w:r>
        <w:rPr>
          <w:rFonts w:cs="Times New Roman"/>
          <w:i/>
          <w:sz w:val="21"/>
        </w:rPr>
        <w:t xml:space="preserve">Chapter and section numbers quoted in the text (for example Chapter 8 or </w:t>
      </w:r>
      <w:r>
        <w:rPr>
          <w:rFonts w:cs="Times New Roman"/>
          <w:i/>
          <w:sz w:val="21"/>
        </w:rPr>
        <w:t>Section 6.2) refer to the full project report, 17.Final Document. Figures and tables in this document are numbered from 1.</w:t>
      </w:r>
    </w:p>
    <w:p w:rsidR="00236DAF" w:rsidRDefault="00882301">
      <w:pPr>
        <w:pStyle w:val="Heading1"/>
      </w:pPr>
      <w:r>
        <w:t>1. SCOPE</w:t>
      </w:r>
    </w:p>
    <w:p w:rsidR="00236DAF" w:rsidRDefault="00882301">
      <w:pPr>
        <w:pStyle w:val="Heading2"/>
      </w:pPr>
      <w:r>
        <w:t>1.1 In scope</w:t>
      </w:r>
    </w:p>
    <w:p w:rsidR="00236DAF" w:rsidRDefault="00882301">
      <w:r>
        <w:rPr>
          <w:rFonts w:cs="Times New Roman"/>
        </w:rPr>
        <w:t xml:space="preserve">The project covers the personal finance tasks of one person who records or imports their own transactions. The </w:t>
      </w:r>
      <w:r>
        <w:rPr>
          <w:rFonts w:cs="Times New Roman"/>
        </w:rPr>
        <w:t>following were designed, built and tested.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Accounts and security.</w:t>
      </w:r>
      <w:r>
        <w:rPr>
          <w:rFonts w:cs="Times New Roman"/>
        </w:rPr>
        <w:t xml:space="preserve"> Sign-up and log-in with username or e-mail, password rules (eight characters or more with upper case, lower case, digit and special character), bcrypt hashing, signed bearer tokens with a seven-day expiry and per-user data scoping on every table.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Trans</w:t>
      </w:r>
      <w:r>
        <w:rPr>
          <w:rFonts w:cs="Times New Roman"/>
          <w:b/>
        </w:rPr>
        <w:t>actions.</w:t>
      </w:r>
      <w:r>
        <w:rPr>
          <w:rFonts w:cs="Times New Roman"/>
        </w:rPr>
        <w:t xml:space="preserve"> Add, edit, delete, search, filter and sort; custom categories; payment method and notes; CSV or Excel import with a preview and row-level warnings.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Machine learning.</w:t>
      </w:r>
      <w:r>
        <w:rPr>
          <w:rFonts w:cs="Times New Roman"/>
        </w:rPr>
        <w:t xml:space="preserve"> Automatic category labelling with learning from corrections; a next-month expe</w:t>
      </w:r>
      <w:r>
        <w:rPr>
          <w:rFonts w:cs="Times New Roman"/>
        </w:rPr>
        <w:t>nse forecast, per-category forecasts and a budget-overrun check; a six-component health score.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>Planning.</w:t>
      </w:r>
      <w:r>
        <w:rPr>
          <w:rFonts w:cs="Times New Roman"/>
        </w:rPr>
        <w:t xml:space="preserve"> Monthly category budgets with alerts at 75, 90 and 100 percent; savings goals with progress and required monthly saving; a manual investment portfol</w:t>
      </w:r>
      <w:r>
        <w:rPr>
          <w:rFonts w:cs="Times New Roman"/>
        </w:rPr>
        <w:t>io with six asset types and an optional live price refresh.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Assistant and reports.</w:t>
      </w:r>
      <w:r>
        <w:rPr>
          <w:rFonts w:cs="Times New Roman"/>
        </w:rPr>
        <w:t xml:space="preserve"> A rule-routed assistant over the user's data with an optional language-model layer; rule-based insights; PDF, Excel and CSV reports; in-app notifications.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Interface.</w:t>
      </w:r>
      <w:r>
        <w:rPr>
          <w:rFonts w:cs="Times New Roman"/>
        </w:rPr>
        <w:t xml:space="preserve"> A</w:t>
      </w:r>
      <w:r>
        <w:rPr>
          <w:rFonts w:cs="Times New Roman"/>
        </w:rPr>
        <w:t xml:space="preserve"> landing page, sign-up and log-in, and ten application pages (dashboard, transactions, analytics, budgets, goals, investments, assistant, reports, notifications, profile) in dark and light themes.</w:t>
      </w:r>
    </w:p>
    <w:p w:rsidR="00236DAF" w:rsidRDefault="00882301">
      <w:pPr>
        <w:pStyle w:val="Heading2"/>
      </w:pPr>
      <w:r>
        <w:t>1.2 Out of scope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  Anomaly detection, a reinforcement-lear</w:t>
      </w:r>
      <w:r>
        <w:rPr>
          <w:rFonts w:cs="Times New Roman"/>
        </w:rPr>
        <w:t>ning budget recommender and deep models (BERT, LSTM), which the base paper uses and which were not built.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  Loan and debt tracking, amortisation and prepayment planning, named in the abstract.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Scheduled jobs such as periodic digest e-mails; alerts are </w:t>
      </w:r>
      <w:r>
        <w:rPr>
          <w:rFonts w:cs="Times New Roman"/>
        </w:rPr>
        <w:t>raised when the dashboard or notification list is read, not on a timer.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  Bank-API, SMS or account-aggregator integration; multiple linked accounts; multi-currency conversion.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  Native mobile applications, multi-user households, tax filing and any regula</w:t>
      </w:r>
      <w:r>
        <w:rPr>
          <w:rFonts w:cs="Times New Roman"/>
        </w:rPr>
        <w:t>ted financial advice.</w:t>
      </w:r>
    </w:p>
    <w:p w:rsidR="00236DAF" w:rsidRDefault="00882301">
      <w:pPr>
        <w:pStyle w:val="Heading1"/>
        <w:pageBreakBefore/>
      </w:pPr>
      <w:r>
        <w:lastRenderedPageBreak/>
        <w:t>2. ASSUMPTIONS</w:t>
      </w:r>
    </w:p>
    <w:p w:rsidR="00236DAF" w:rsidRDefault="00882301">
      <w:r>
        <w:rPr>
          <w:rFonts w:cs="Times New Roman"/>
        </w:rPr>
        <w:t>The results and the design rest on the following assumptions.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  Each person uses one account and records amounts in a single currency (Indian rupees by default).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  Transaction descriptions are short English phrases wi</w:t>
      </w:r>
      <w:r>
        <w:rPr>
          <w:rFonts w:cs="Times New Roman"/>
        </w:rPr>
        <w:t>th Indian merchant or payment-network wording, like the seed list.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  The user enters or imports income and expense records honestly and reasonably completely; the health score and forecast are only as good as the records.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  Monthly totals are a useful un</w:t>
      </w:r>
      <w:r>
        <w:rPr>
          <w:rFonts w:cs="Times New Roman"/>
        </w:rPr>
        <w:t>it for the forecast, and at least three months of history exist before a forecast is requested.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  The application runs on one machine with a local SQLite file and a trusted local network; the default token secret is replaced through the environment before</w:t>
      </w:r>
      <w:r>
        <w:rPr>
          <w:rFonts w:cs="Times New Roman"/>
        </w:rPr>
        <w:t xml:space="preserve"> any shared use.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  All demonstration data are fictional: the demo account and the 34-row sample file contain no real personal data.</w:t>
      </w:r>
    </w:p>
    <w:p w:rsidR="00236DAF" w:rsidRDefault="00882301">
      <w:pPr>
        <w:pStyle w:val="Heading1"/>
        <w:pageBreakBefore/>
      </w:pPr>
      <w:r>
        <w:lastRenderedPageBreak/>
        <w:t>3. LIMITATIONS</w:t>
      </w:r>
    </w:p>
    <w:p w:rsidR="00236DAF" w:rsidRDefault="00882301">
      <w:r>
        <w:rPr>
          <w:rFonts w:cs="Times New Roman"/>
        </w:rPr>
        <w:t>The limitations below were found by measuring the system or by reading the code, and each is stated with the</w:t>
      </w:r>
      <w:r>
        <w:rPr>
          <w:rFonts w:cs="Times New Roman"/>
        </w:rPr>
        <w:t xml:space="preserve"> evidence.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Unseen merchants are silently mislabelled.</w:t>
      </w:r>
      <w:r>
        <w:rPr>
          <w:rFonts w:cs="Times New Roman"/>
        </w:rPr>
        <w:t xml:space="preserve"> On the 66 tier-C descriptions the categoriser scores 18.2 percent. 48 of its 56 errors are predicted as Transport, because text with no known word gives a zero feature vector and the decision then co</w:t>
      </w:r>
      <w:r>
        <w:rPr>
          <w:rFonts w:cs="Times New Roman"/>
        </w:rPr>
        <w:t>mes from the intercepts. The app applies no confidence threshold and the model never answers Other.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seed list is tiny.</w:t>
      </w:r>
      <w:r>
        <w:rPr>
          <w:rFonts w:cs="Times New Roman"/>
        </w:rPr>
        <w:t xml:space="preserve"> Fifty-one descriptions (three to six per class) are the whole training set; leave-one-out accuracy on them is 11.8 percent. The 10</w:t>
      </w:r>
      <w:r>
        <w:rPr>
          <w:rFonts w:cs="Times New Roman"/>
        </w:rPr>
        <w:t>0 percent score on the bundled 34-row sample is optimistic because its wording overlaps the seed list.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Corrections help repeat merchants only.</w:t>
      </w:r>
      <w:r>
        <w:rPr>
          <w:rFonts w:cs="Times New Roman"/>
        </w:rPr>
        <w:t xml:space="preserve"> One correction lifts the same merchant, narrated three other ways, from 18.2 to 100 percent, but forty-eight c</w:t>
      </w:r>
      <w:r>
        <w:rPr>
          <w:rFonts w:cs="Times New Roman"/>
        </w:rPr>
        <w:t>orrections of other merchants raise tier-C accuracy only from 18.2 to 21.5 percent.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probe set is not an independent benchmark.</w:t>
      </w:r>
      <w:r>
        <w:rPr>
          <w:rFonts w:cs="Times New Roman"/>
        </w:rPr>
        <w:t xml:space="preserve"> The team wrote the 198 descriptions before scoring and never trained on them, but the same people wrote the seed list.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forecast is a straight line.</w:t>
      </w:r>
      <w:r>
        <w:rPr>
          <w:rFonts w:cs="Times New Roman"/>
        </w:rPr>
        <w:t xml:space="preserve"> On the demo account's three backtest points it has a MAPE of 28.4 percent against 21.4 percent for the mean of all months, and in simulation it only beats a plain average from about seven months of history. The three-month </w:t>
      </w:r>
      <w:r>
        <w:rPr>
          <w:rFonts w:cs="Times New Roman"/>
        </w:rPr>
        <w:t>minimum is too low for this method.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Health-score weights are chosen, not fitted.</w:t>
      </w:r>
      <w:r>
        <w:rPr>
          <w:rFonts w:cs="Times New Roman"/>
        </w:rPr>
        <w:t xml:space="preserve"> Savings rate and expense ratio together carry half of the score and are strongly correlated; no user study checked that the score matches how people judge their finances.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</w:t>
      </w:r>
      <w:r>
        <w:rPr>
          <w:rFonts w:cs="Times New Roman"/>
        </w:rPr>
        <w:t xml:space="preserve">  </w:t>
      </w:r>
      <w:r>
        <w:rPr>
          <w:rFonts w:cs="Times New Roman"/>
          <w:b/>
        </w:rPr>
        <w:t>The assistant is a rule router.</w:t>
      </w:r>
      <w:r>
        <w:rPr>
          <w:rFonts w:cs="Times New Roman"/>
        </w:rPr>
        <w:t xml:space="preserve"> It handled 14 of 20 answerable test questions; questions about groceries, the biggest expense or running out of money fell to the fixed help text. "Am I overspending on shopping?" is answered with the Shopping total, not a</w:t>
      </w:r>
      <w:r>
        <w:rPr>
          <w:rFonts w:cs="Times New Roman"/>
        </w:rPr>
        <w:t xml:space="preserve"> budget comparison.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Import is slow per row.</w:t>
      </w:r>
      <w:r>
        <w:rPr>
          <w:rFonts w:cs="Times New Roman"/>
        </w:rPr>
        <w:t xml:space="preserve"> Each row is committed in its own database session, giving 35.2 rows per second.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>Alerts and dates.</w:t>
      </w:r>
      <w:r>
        <w:rPr>
          <w:rFonts w:cs="Times New Roman"/>
        </w:rPr>
        <w:t xml:space="preserve"> Budget alerts are de-duplicated by message text only, so a budget that crosses the same threshold in a later</w:t>
      </w:r>
      <w:r>
        <w:rPr>
          <w:rFonts w:cs="Times New Roman"/>
        </w:rPr>
        <w:t xml:space="preserve"> month raises no new alert; the month end is written as the 31st, which works for SQLite date strings but not for strict databases.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Weak token design.</w:t>
      </w:r>
      <w:r>
        <w:rPr>
          <w:rFonts w:cs="Times New Roman"/>
        </w:rPr>
        <w:t xml:space="preserve"> Bearer tokens are home-made HMAC-SHA256 values without refresh or revocation, the default secret </w:t>
      </w:r>
      <w:r>
        <w:rPr>
          <w:rFonts w:ascii="Consolas" w:eastAsia="Consolas" w:hAnsi="Consolas" w:cs="Consolas"/>
          <w:sz w:val="21"/>
        </w:rPr>
        <w:t>finjarvis-dev-secret</w:t>
      </w:r>
      <w:r>
        <w:rPr>
          <w:rFonts w:cs="Times New Roman"/>
        </w:rPr>
        <w:t xml:space="preserve"> is used if </w:t>
      </w:r>
      <w:r>
        <w:rPr>
          <w:rFonts w:ascii="Consolas" w:eastAsia="Consolas" w:hAnsi="Consolas" w:cs="Consolas"/>
          <w:sz w:val="21"/>
        </w:rPr>
        <w:t>APP_SECRET_KEY</w:t>
      </w:r>
      <w:r>
        <w:rPr>
          <w:rFonts w:cs="Times New Roman"/>
        </w:rPr>
        <w:t xml:space="preserve"> is not set, and CORS allows only localhost:5411.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Single-user storage.</w:t>
      </w:r>
      <w:r>
        <w:rPr>
          <w:rFonts w:cs="Times New Roman"/>
        </w:rPr>
        <w:t xml:space="preserve"> One SQLite file, no migrations, no backups; </w:t>
      </w:r>
      <w:r>
        <w:rPr>
          <w:rFonts w:ascii="Consolas" w:eastAsia="Consolas" w:hAnsi="Consolas" w:cs="Consolas"/>
          <w:sz w:val="21"/>
        </w:rPr>
        <w:t>passlib</w:t>
      </w:r>
      <w:r>
        <w:rPr>
          <w:rFonts w:cs="Times New Roman"/>
        </w:rPr>
        <w:t xml:space="preserve"> needs </w:t>
      </w:r>
      <w:r>
        <w:rPr>
          <w:rFonts w:ascii="Consolas" w:eastAsia="Consolas" w:hAnsi="Consolas" w:cs="Consolas"/>
          <w:sz w:val="21"/>
        </w:rPr>
        <w:t>bcrypt==4.0.1</w:t>
      </w:r>
      <w:r>
        <w:rPr>
          <w:rFonts w:cs="Times New Roman"/>
        </w:rPr>
        <w:t xml:space="preserve"> because bcrypt 5 breaks hashing.</w:t>
      </w:r>
    </w:p>
    <w:p w:rsidR="00236DAF" w:rsidRDefault="00882301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120640" cy="26847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1_classifier_tie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8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DAF" w:rsidRDefault="00882301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Accuracy of the shipped categoriser, the keyword table and the majority class on the three probe tiers.</w:t>
      </w:r>
    </w:p>
    <w:p w:rsidR="00236DAF" w:rsidRDefault="00882301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754880" cy="28259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8_sim_mape_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2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DAF" w:rsidRDefault="00882301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Simulated one-step-ahead error against months of history: the linear trend overtakes a plain average only aft</w:t>
      </w:r>
      <w:r>
        <w:rPr>
          <w:rFonts w:cs="Times New Roman"/>
        </w:rPr>
        <w:t>er several months.</w:t>
      </w:r>
    </w:p>
    <w:p w:rsidR="00236DAF" w:rsidRDefault="00882301">
      <w:r>
        <w:rPr>
          <w:rFonts w:cs="Times New Roman"/>
        </w:rPr>
        <w:t>Three figures show the limitations that matter most for reading the numbers. The first shows the confusion matrix of the categoriser on the probe set: the Transport column collects the errors on descriptions the model has never seen. The</w:t>
      </w:r>
      <w:r>
        <w:rPr>
          <w:rFonts w:cs="Times New Roman"/>
        </w:rPr>
        <w:t xml:space="preserve"> second shows how little a user's corrections help with new merchants, against the complete fix for a repeat merchant. The third shows the sensitivity of the health score to its inputs, including the point at which the savings-rate component saturates.</w:t>
      </w:r>
    </w:p>
    <w:p w:rsidR="00236DAF" w:rsidRDefault="00882301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41403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2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4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DAF" w:rsidRDefault="00882301">
      <w:pPr>
        <w:pStyle w:val="Caption"/>
      </w:pPr>
      <w:r>
        <w:rPr>
          <w:rFonts w:cs="Times New Roman"/>
        </w:rPr>
        <w:t>F</w:t>
      </w:r>
      <w:r>
        <w:rPr>
          <w:rFonts w:cs="Times New Roman"/>
        </w:rPr>
        <w:t xml:space="preserve">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Confusion matrix of the shipped categoriser on the 198-description probe set (rows are true categories).</w:t>
      </w:r>
    </w:p>
    <w:p w:rsidR="00236DAF" w:rsidRDefault="00882301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303520" cy="23129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5_learning_from_corr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1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DAF" w:rsidRDefault="00882301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4</w:t>
      </w:r>
      <w:r>
        <w:rPr>
          <w:rFonts w:cs="Times New Roman"/>
        </w:rPr>
        <w:fldChar w:fldCharType="end"/>
      </w:r>
      <w:r>
        <w:rPr>
          <w:rFonts w:cs="Times New Roman"/>
        </w:rPr>
        <w:t>: Learning from corrections: tier-C accuracy against the number of corrections, an</w:t>
      </w:r>
      <w:r>
        <w:rPr>
          <w:rFonts w:cs="Times New Roman"/>
        </w:rPr>
        <w:t>d the repeat-merchant test.</w:t>
      </w:r>
    </w:p>
    <w:p w:rsidR="00236DAF" w:rsidRDefault="00882301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86400" cy="17633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9_health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DAF" w:rsidRDefault="00882301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5</w:t>
      </w:r>
      <w:r>
        <w:rPr>
          <w:rFonts w:cs="Times New Roman"/>
        </w:rPr>
        <w:fldChar w:fldCharType="end"/>
      </w:r>
      <w:r>
        <w:rPr>
          <w:rFonts w:cs="Times New Roman"/>
        </w:rPr>
        <w:t>: Health-score sensitivity to savings rate, expenses, balance, goal progress and asset types.</w:t>
      </w:r>
    </w:p>
    <w:p w:rsidR="00236DAF" w:rsidRDefault="00882301">
      <w:pPr>
        <w:pStyle w:val="Heading1"/>
        <w:pageBreakBefore/>
      </w:pPr>
      <w:r>
        <w:lastRenderedPageBreak/>
        <w:t>4. WHAT WAS NOT MEASURED</w:t>
      </w:r>
    </w:p>
    <w:p w:rsidR="00236DAF" w:rsidRDefault="00882301">
      <w:r>
        <w:rPr>
          <w:rFonts w:cs="Times New Roman"/>
        </w:rPr>
        <w:t>The following were not measured, and no number for them appears in any doc</w:t>
      </w:r>
      <w:r>
        <w:rPr>
          <w:rFonts w:cs="Times New Roman"/>
        </w:rPr>
        <w:t>ument of this submission.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  The optional language-model layer (</w:t>
      </w:r>
      <w:r>
        <w:rPr>
          <w:rFonts w:ascii="Consolas" w:eastAsia="Consolas" w:hAnsi="Consolas" w:cs="Consolas"/>
          <w:sz w:val="21"/>
        </w:rPr>
        <w:t>AI_API_KEY</w:t>
      </w:r>
      <w:r>
        <w:rPr>
          <w:rFonts w:cs="Times New Roman"/>
        </w:rPr>
        <w:t>): no measurement ran with a key, so its answers, cost and failure behaviour are unknown.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The live price refresh through </w:t>
      </w:r>
      <w:r>
        <w:rPr>
          <w:rFonts w:ascii="Consolas" w:eastAsia="Consolas" w:hAnsi="Consolas" w:cs="Consolas"/>
          <w:sz w:val="21"/>
        </w:rPr>
        <w:t>yfinance</w:t>
      </w:r>
      <w:r>
        <w:rPr>
          <w:rFonts w:cs="Times New Roman"/>
        </w:rPr>
        <w:t>, which needs internet access.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Concurrency and </w:t>
      </w:r>
      <w:r>
        <w:rPr>
          <w:rFonts w:cs="Times New Roman"/>
        </w:rPr>
        <w:t>load: all latency figures are single-user, single-process, warm-server values on 127.0.0.1.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  Mobile browsers, accessibility and cross-browser behaviour; screens were captured with Playwright in Chromium and inspected by eye, with no automated UI tests.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</w:t>
      </w:r>
      <w:r>
        <w:rPr>
          <w:rFonts w:cs="Times New Roman"/>
        </w:rPr>
        <w:t xml:space="preserve">  Security testing beyond the 49-check smoke test: no penetration test or dependency audit.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  Real personal data: every figure comes from fictional demo data, the team's probe set or seeded simulation.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 xml:space="preserve">•  Any comparison with a commercial finance </w:t>
      </w:r>
      <w:r>
        <w:rPr>
          <w:rFonts w:cs="Times New Roman"/>
        </w:rPr>
        <w:t>application, and any user study of whether the advice changes behaviour.</w:t>
      </w:r>
    </w:p>
    <w:p w:rsidR="00236DAF" w:rsidRDefault="00882301">
      <w:pPr>
        <w:spacing w:after="60"/>
        <w:ind w:left="720" w:hanging="360"/>
      </w:pPr>
      <w:r>
        <w:rPr>
          <w:rFonts w:cs="Times New Roman"/>
        </w:rPr>
        <w:t>•  Anomaly detection, reinforcement-learning budgeting and savings forecasting, which were not built, so no accuracy exists to report.</w:t>
      </w:r>
    </w:p>
    <w:sectPr w:rsidR="00236DAF" w:rsidSect="00034616">
      <w:headerReference w:type="default" r:id="rId13"/>
      <w:footerReference w:type="default" r:id="rId14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882301">
      <w:pPr>
        <w:spacing w:after="0" w:line="240" w:lineRule="auto"/>
      </w:pPr>
      <w:r>
        <w:separator/>
      </w:r>
    </w:p>
  </w:endnote>
  <w:endnote w:type="continuationSeparator" w:id="0">
    <w:p w:rsidR="00000000" w:rsidRDefault="00882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6DAF" w:rsidRDefault="00882301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882301">
      <w:pPr>
        <w:spacing w:after="0" w:line="240" w:lineRule="auto"/>
      </w:pPr>
      <w:r>
        <w:separator/>
      </w:r>
    </w:p>
  </w:footnote>
  <w:footnote w:type="continuationSeparator" w:id="0">
    <w:p w:rsidR="00000000" w:rsidRDefault="00882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6DAF" w:rsidRDefault="00882301">
    <w:pPr>
      <w:pStyle w:val="Header"/>
      <w:jc w:val="center"/>
    </w:pPr>
    <w:r>
      <w:rPr>
        <w:rFonts w:cs="Times New Roman"/>
        <w:i/>
        <w:color w:val="555555"/>
        <w:sz w:val="20"/>
      </w:rPr>
      <w:t>FINJARVIS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DAF"/>
    <w:rsid w:val="0029639D"/>
    <w:rsid w:val="00326F90"/>
    <w:rsid w:val="008823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DC024C5-417D-4EC8-85F0-67117236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82301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82301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82301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1E9840-472D-4B81-A63C-68E981FEC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1257</Words>
  <Characters>6950</Characters>
  <Application>Microsoft Office Word</Application>
  <DocSecurity>0</DocSecurity>
  <Lines>153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2026-10-26T11:08:00Z</dcterms:modified>
  <cp:category/>
</cp:coreProperties>
</file>